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5748" w14:textId="77777777" w:rsidR="00251368" w:rsidRPr="009D2B48" w:rsidRDefault="00B901B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D2B48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34745C4B" w14:textId="77777777" w:rsidR="00251368" w:rsidRPr="009D2B48" w:rsidRDefault="00B901B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D2B48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6F057BE4" w14:textId="77777777" w:rsidR="00251368" w:rsidRPr="009D2B48" w:rsidRDefault="00B901B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D2B48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406EC114" w14:textId="77777777" w:rsidR="00251368" w:rsidRPr="009D2B48" w:rsidRDefault="0025136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73F201CA" w14:textId="77777777" w:rsidR="00251368" w:rsidRPr="009D2B48" w:rsidRDefault="00B901BF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D2B48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263BA74F" w14:textId="77777777" w:rsidR="00251368" w:rsidRPr="009D2B48" w:rsidRDefault="00B901BF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D2B48">
        <w:rPr>
          <w:rFonts w:ascii="Arial" w:eastAsia="Arial" w:hAnsi="Arial" w:cs="Arial"/>
          <w:b/>
          <w:color w:val="auto"/>
          <w:sz w:val="24"/>
          <w:szCs w:val="24"/>
        </w:rPr>
        <w:t>za I</w:t>
      </w:r>
      <w:r w:rsidR="005A3E59" w:rsidRPr="009D2B48">
        <w:rPr>
          <w:rFonts w:ascii="Arial" w:eastAsia="Arial" w:hAnsi="Arial" w:cs="Arial"/>
          <w:b/>
          <w:color w:val="auto"/>
          <w:sz w:val="24"/>
          <w:szCs w:val="24"/>
        </w:rPr>
        <w:t>I</w:t>
      </w:r>
      <w:r w:rsidRPr="009D2B48">
        <w:rPr>
          <w:rFonts w:ascii="Arial" w:eastAsia="Arial" w:hAnsi="Arial" w:cs="Arial"/>
          <w:b/>
          <w:color w:val="auto"/>
          <w:sz w:val="24"/>
          <w:szCs w:val="24"/>
        </w:rPr>
        <w:t>I kwartał 2023 roku</w:t>
      </w:r>
    </w:p>
    <w:p w14:paraId="598E3E2A" w14:textId="77777777" w:rsidR="00251368" w:rsidRPr="009D2B48" w:rsidRDefault="00B901BF">
      <w:pPr>
        <w:spacing w:after="360"/>
        <w:jc w:val="center"/>
        <w:rPr>
          <w:rFonts w:ascii="Arial" w:eastAsia="Arial" w:hAnsi="Arial" w:cs="Arial"/>
        </w:rPr>
      </w:pPr>
      <w:r w:rsidRPr="009D2B48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ff7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9D2B48" w:rsidRPr="009D2B48" w14:paraId="2B5C05D0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0F3C180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32915" w14:textId="77777777" w:rsidR="00251368" w:rsidRPr="009D2B48" w:rsidRDefault="00B901BF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 w:rsidRPr="009D2B48">
              <w:t>Prowadzenie i rozwój Zintegrowanego Rejestru Kwalifikacji (etap 2)</w:t>
            </w:r>
          </w:p>
        </w:tc>
      </w:tr>
      <w:tr w:rsidR="009D2B48" w:rsidRPr="009D2B48" w14:paraId="2405DC2D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457C7B8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59870" w14:textId="77777777" w:rsidR="00251368" w:rsidRPr="009D2B48" w:rsidRDefault="00B901B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Minister Edukacji i Nauki</w:t>
            </w:r>
          </w:p>
        </w:tc>
      </w:tr>
      <w:tr w:rsidR="009D2B48" w:rsidRPr="009D2B48" w14:paraId="56D7DCB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FDC7BDF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8E578" w14:textId="77777777" w:rsidR="00251368" w:rsidRPr="009D2B48" w:rsidRDefault="00B901B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Instytut Badań Edukacyjnych, ul. Górczewska 8, 01-180 Warszawa</w:t>
            </w:r>
            <w:r w:rsidRPr="009D2B48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9D2B48" w:rsidRPr="009D2B48" w14:paraId="21DE92D4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23A8A08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E27EE" w14:textId="77777777" w:rsidR="00251368" w:rsidRPr="009D2B48" w:rsidRDefault="00B901BF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9D2B48">
              <w:t xml:space="preserve">Brak </w:t>
            </w:r>
          </w:p>
        </w:tc>
      </w:tr>
      <w:tr w:rsidR="009D2B48" w:rsidRPr="009D2B48" w14:paraId="6B14C49A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2B39FC9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5DAE0" w14:textId="77777777" w:rsidR="00251368" w:rsidRPr="009D2B48" w:rsidRDefault="00B901BF">
            <w:pPr>
              <w:spacing w:line="276" w:lineRule="auto"/>
            </w:pPr>
            <w:r w:rsidRPr="009D2B48">
              <w:t>Program Operacyjny Wiedza Edukacja Rozwój, Oś priorytetowa II, Działanie 2.11 Zapewnienie funkcjonowania Zintegrowanego Rejestru Kwalifikacji</w:t>
            </w:r>
          </w:p>
          <w:p w14:paraId="2BAAC321" w14:textId="77777777" w:rsidR="00251368" w:rsidRPr="009D2B48" w:rsidRDefault="00B901BF">
            <w:pPr>
              <w:spacing w:line="276" w:lineRule="auto"/>
            </w:pPr>
            <w:r w:rsidRPr="009D2B48">
              <w:t>w części EFS: 84,28%, w części wkładu krajowego: 15,72%</w:t>
            </w:r>
          </w:p>
          <w:p w14:paraId="510C974A" w14:textId="77777777" w:rsidR="00251368" w:rsidRPr="009D2B48" w:rsidRDefault="00B901BF">
            <w:pPr>
              <w:spacing w:line="276" w:lineRule="auto"/>
              <w:rPr>
                <w:i/>
              </w:rPr>
            </w:pPr>
            <w:r w:rsidRPr="009D2B48">
              <w:rPr>
                <w:i/>
              </w:rPr>
              <w:t>budżet państwa: część 30</w:t>
            </w:r>
          </w:p>
        </w:tc>
      </w:tr>
      <w:tr w:rsidR="009D2B48" w:rsidRPr="009D2B48" w14:paraId="7FF899C9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6C7362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75CA96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9DAD3" w14:textId="77777777" w:rsidR="00251368" w:rsidRPr="009D2B48" w:rsidRDefault="00B901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9D2B48">
              <w:t>wartość obecna projektu: 33 292 077,79 zł brutto</w:t>
            </w:r>
            <w:r w:rsidRPr="009D2B48">
              <w:rPr>
                <w:vertAlign w:val="superscript"/>
              </w:rPr>
              <w:footnoteReference w:id="1"/>
            </w:r>
          </w:p>
          <w:p w14:paraId="0E7C8DB9" w14:textId="77777777" w:rsidR="00251368" w:rsidRPr="009D2B48" w:rsidRDefault="00B901B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9D2B48">
              <w:t>wartość początkowa projektu: 30 362 077,79 zł brutto</w:t>
            </w:r>
          </w:p>
          <w:p w14:paraId="5B55A71B" w14:textId="77777777" w:rsidR="00251368" w:rsidRPr="009D2B48" w:rsidRDefault="00B901BF">
            <w:pPr>
              <w:spacing w:line="276" w:lineRule="auto"/>
            </w:pPr>
            <w:r w:rsidRPr="009D2B48">
              <w:t>zgodnie z danymi zawartymi w umowie o dofinansowanie nr POWR.02.11.00-00-1001/20 z dnia 30.07.2020 r. (dokonano modyfikacji wniosku po I ocenie merytorycznej)</w:t>
            </w:r>
          </w:p>
        </w:tc>
      </w:tr>
      <w:tr w:rsidR="009D2B48" w:rsidRPr="009D2B48" w14:paraId="1A39F7A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F30B232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123E0" w14:textId="77777777" w:rsidR="00251368" w:rsidRPr="009D2B48" w:rsidRDefault="00B901B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4d34og8" w:colFirst="0" w:colLast="0"/>
            <w:bookmarkEnd w:id="1"/>
            <w:r w:rsidRPr="009D2B48">
              <w:t>33 292 077,79 zł brutto</w:t>
            </w:r>
          </w:p>
        </w:tc>
      </w:tr>
      <w:tr w:rsidR="009D2B48" w:rsidRPr="009D2B48" w14:paraId="400A4D43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CDEB31C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68A1329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D2B48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DEB81" w14:textId="77777777" w:rsidR="00251368" w:rsidRPr="009D2B48" w:rsidRDefault="00B901B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D2B48">
              <w:t>data rozpoczęcia realizacji projektu: 01-10-2020</w:t>
            </w:r>
          </w:p>
          <w:p w14:paraId="43108503" w14:textId="77777777" w:rsidR="00251368" w:rsidRPr="009D2B48" w:rsidRDefault="00B901B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D2B48">
              <w:t>data zakończenia realizacji projektu: 3</w:t>
            </w:r>
            <w:r w:rsidR="005A3E59" w:rsidRPr="009D2B48">
              <w:t>1</w:t>
            </w:r>
            <w:r w:rsidRPr="009D2B48">
              <w:t>-</w:t>
            </w:r>
            <w:r w:rsidR="005A3E59" w:rsidRPr="009D2B48">
              <w:t>10</w:t>
            </w:r>
            <w:r w:rsidRPr="009D2B48">
              <w:t>-2023</w:t>
            </w:r>
            <w:r w:rsidRPr="009D2B48">
              <w:rPr>
                <w:vertAlign w:val="superscript"/>
              </w:rPr>
              <w:footnoteReference w:id="2"/>
            </w:r>
            <w:r w:rsidRPr="009D2B48">
              <w:t xml:space="preserve"> </w:t>
            </w:r>
          </w:p>
          <w:p w14:paraId="6BCB9310" w14:textId="77777777" w:rsidR="00251368" w:rsidRPr="009D2B48" w:rsidRDefault="0025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14:paraId="7BD5B7E2" w14:textId="77777777" w:rsidR="00251368" w:rsidRPr="009D2B48" w:rsidRDefault="00B901B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D2B48">
              <w:t xml:space="preserve">pierwotna data zakończenia realizacji projektu: 31-03-2023 </w:t>
            </w:r>
          </w:p>
          <w:p w14:paraId="50FC48AB" w14:textId="77777777" w:rsidR="00251368" w:rsidRPr="009D2B48" w:rsidRDefault="00B901BF">
            <w:pPr>
              <w:spacing w:after="0"/>
            </w:pPr>
            <w:r w:rsidRPr="009D2B48">
              <w:lastRenderedPageBreak/>
              <w:t>zgodnie z danymi zawartymi w umowie o dofinansowanie nr POWR.02.11.00-00-1001/20 z dnia 30.07.2020 r.</w:t>
            </w:r>
          </w:p>
          <w:p w14:paraId="797CB3CA" w14:textId="77777777" w:rsidR="00251368" w:rsidRPr="009D2B48" w:rsidRDefault="0025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6642C700" w14:textId="77777777" w:rsidR="00251368" w:rsidRPr="009D2B48" w:rsidRDefault="00B901BF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9D2B48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 xml:space="preserve">Otoczenie prawne </w:t>
      </w:r>
      <w:r w:rsidRPr="009D2B48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14:paraId="2AD925AA" w14:textId="77777777" w:rsidR="00251368" w:rsidRPr="009D2B48" w:rsidRDefault="00B901BF">
      <w:pPr>
        <w:spacing w:after="240"/>
        <w:jc w:val="both"/>
      </w:pPr>
      <w:r w:rsidRPr="009D2B48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6786BC5A" w14:textId="77777777" w:rsidR="00251368" w:rsidRPr="009D2B48" w:rsidRDefault="00B901BF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color w:val="auto"/>
        </w:rPr>
      </w:pPr>
      <w:r w:rsidRPr="009D2B48">
        <w:rPr>
          <w:rFonts w:ascii="Arial" w:eastAsia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afffff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9D2B48" w:rsidRPr="009D2B48" w14:paraId="3CF7D405" w14:textId="77777777">
        <w:tc>
          <w:tcPr>
            <w:tcW w:w="2972" w:type="dxa"/>
            <w:shd w:val="clear" w:color="auto" w:fill="D0CECE"/>
            <w:vAlign w:val="center"/>
          </w:tcPr>
          <w:p w14:paraId="36F4C17B" w14:textId="77777777" w:rsidR="00251368" w:rsidRPr="009D2B48" w:rsidRDefault="00B901BF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66AF5E07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0B72448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51368" w:rsidRPr="009D2B48" w14:paraId="6DC142CF" w14:textId="77777777">
        <w:tc>
          <w:tcPr>
            <w:tcW w:w="2972" w:type="dxa"/>
          </w:tcPr>
          <w:p w14:paraId="0A8D9305" w14:textId="77777777" w:rsidR="00251368" w:rsidRPr="009D2B48" w:rsidRDefault="00B901BF">
            <w:pPr>
              <w:spacing w:after="0" w:line="240" w:lineRule="auto"/>
              <w:rPr>
                <w:b/>
              </w:rPr>
            </w:pPr>
            <w:r w:rsidRPr="009D2B48">
              <w:t xml:space="preserve">% czasu przeznaczonego na realizację projektu, który upłynął do końca okresu sprawozdawczego: </w:t>
            </w:r>
            <w:r w:rsidRPr="009D2B48">
              <w:rPr>
                <w:b/>
                <w:highlight w:val="white"/>
              </w:rPr>
              <w:t>9</w:t>
            </w:r>
            <w:r w:rsidR="005A3E59" w:rsidRPr="009D2B48">
              <w:rPr>
                <w:b/>
                <w:highlight w:val="white"/>
              </w:rPr>
              <w:t>7</w:t>
            </w:r>
            <w:r w:rsidRPr="009D2B48">
              <w:rPr>
                <w:b/>
                <w:highlight w:val="white"/>
              </w:rPr>
              <w:t>,</w:t>
            </w:r>
            <w:r w:rsidR="005A3E59" w:rsidRPr="009D2B48">
              <w:rPr>
                <w:b/>
                <w:highlight w:val="white"/>
              </w:rPr>
              <w:t>30</w:t>
            </w:r>
            <w:r w:rsidRPr="009D2B48">
              <w:rPr>
                <w:b/>
              </w:rPr>
              <w:t>%</w:t>
            </w:r>
            <w:r w:rsidRPr="009D2B48">
              <w:rPr>
                <w:b/>
                <w:vertAlign w:val="superscript"/>
              </w:rPr>
              <w:footnoteReference w:id="3"/>
            </w:r>
            <w:r w:rsidRPr="009D2B48">
              <w:rPr>
                <w:b/>
              </w:rPr>
              <w:t xml:space="preserve"> </w:t>
            </w:r>
          </w:p>
          <w:p w14:paraId="744DDA11" w14:textId="77777777" w:rsidR="00251368" w:rsidRPr="009D2B48" w:rsidRDefault="00B901BF">
            <w:pPr>
              <w:spacing w:after="0" w:line="240" w:lineRule="auto"/>
            </w:pPr>
            <w:r w:rsidRPr="009D2B48">
              <w:t>(3</w:t>
            </w:r>
            <w:r w:rsidR="005A3E59" w:rsidRPr="009D2B48">
              <w:t>6</w:t>
            </w:r>
            <w:r w:rsidRPr="009D2B48">
              <w:t xml:space="preserve"> m-</w:t>
            </w:r>
            <w:proofErr w:type="spellStart"/>
            <w:r w:rsidRPr="009D2B48">
              <w:t>cy</w:t>
            </w:r>
            <w:proofErr w:type="spellEnd"/>
            <w:r w:rsidRPr="009D2B48">
              <w:t xml:space="preserve"> / 3</w:t>
            </w:r>
            <w:r w:rsidR="005A3E59" w:rsidRPr="009D2B48">
              <w:t>7</w:t>
            </w:r>
            <w:r w:rsidRPr="009D2B48">
              <w:t xml:space="preserve"> m-</w:t>
            </w:r>
            <w:proofErr w:type="spellStart"/>
            <w:r w:rsidRPr="009D2B48">
              <w:t>cy</w:t>
            </w:r>
            <w:proofErr w:type="spellEnd"/>
            <w:r w:rsidRPr="009D2B48">
              <w:t>)</w:t>
            </w:r>
          </w:p>
        </w:tc>
        <w:tc>
          <w:tcPr>
            <w:tcW w:w="3260" w:type="dxa"/>
          </w:tcPr>
          <w:p w14:paraId="69B3A14E" w14:textId="6D7BB72C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r w:rsidRPr="009D2B48">
              <w:t>% wartość wydatków poniesionych w projekcie w stosunku do całkowitego kosztu p</w:t>
            </w:r>
            <w:r w:rsidRPr="009D2B48">
              <w:rPr>
                <w:highlight w:val="white"/>
              </w:rPr>
              <w:t xml:space="preserve">rojektu: </w:t>
            </w:r>
            <w:r w:rsidR="00E01810" w:rsidRPr="009D2B48">
              <w:rPr>
                <w:b/>
                <w:highlight w:val="white"/>
              </w:rPr>
              <w:t>94</w:t>
            </w:r>
            <w:r w:rsidRPr="009D2B48">
              <w:rPr>
                <w:b/>
                <w:highlight w:val="white"/>
              </w:rPr>
              <w:t>,</w:t>
            </w:r>
            <w:r w:rsidR="00E01810" w:rsidRPr="009D2B48">
              <w:rPr>
                <w:b/>
                <w:highlight w:val="white"/>
              </w:rPr>
              <w:t>15</w:t>
            </w:r>
            <w:r w:rsidRPr="009D2B48">
              <w:rPr>
                <w:b/>
                <w:highlight w:val="white"/>
              </w:rPr>
              <w:t xml:space="preserve"> %</w:t>
            </w:r>
            <w:r w:rsidRPr="009D2B48">
              <w:rPr>
                <w:highlight w:val="white"/>
              </w:rPr>
              <w:t xml:space="preserve"> </w:t>
            </w:r>
          </w:p>
          <w:p w14:paraId="2B40132A" w14:textId="4D62C686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r w:rsidRPr="009D2B48">
              <w:rPr>
                <w:highlight w:val="white"/>
              </w:rPr>
              <w:t>(</w:t>
            </w:r>
            <w:r w:rsidR="00810311" w:rsidRPr="009D2B48">
              <w:rPr>
                <w:highlight w:val="white"/>
              </w:rPr>
              <w:t>31 342 925,73</w:t>
            </w:r>
            <w:r w:rsidRPr="009D2B48">
              <w:rPr>
                <w:highlight w:val="white"/>
              </w:rPr>
              <w:t xml:space="preserve"> zł / </w:t>
            </w:r>
          </w:p>
          <w:p w14:paraId="542C0654" w14:textId="77777777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r w:rsidRPr="009D2B48">
              <w:t xml:space="preserve">33 292 077,79 </w:t>
            </w:r>
            <w:r w:rsidRPr="009D2B48">
              <w:rPr>
                <w:highlight w:val="white"/>
              </w:rPr>
              <w:t>zł)</w:t>
            </w:r>
          </w:p>
          <w:p w14:paraId="37FB96B6" w14:textId="77777777" w:rsidR="00251368" w:rsidRPr="009D2B48" w:rsidRDefault="00251368">
            <w:pPr>
              <w:spacing w:after="0" w:line="240" w:lineRule="auto"/>
            </w:pPr>
          </w:p>
          <w:p w14:paraId="49D1A7EC" w14:textId="77777777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bookmarkStart w:id="2" w:name="_heading=h.3rdcrjn" w:colFirst="0" w:colLast="0"/>
            <w:bookmarkEnd w:id="2"/>
            <w:r w:rsidRPr="009D2B48"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5A3E59" w:rsidRPr="009D2B48">
              <w:rPr>
                <w:b/>
                <w:highlight w:val="white"/>
              </w:rPr>
              <w:t>82,53</w:t>
            </w:r>
            <w:r w:rsidRPr="009D2B48">
              <w:rPr>
                <w:b/>
                <w:highlight w:val="white"/>
              </w:rPr>
              <w:t xml:space="preserve"> %</w:t>
            </w:r>
            <w:r w:rsidRPr="009D2B48">
              <w:rPr>
                <w:highlight w:val="white"/>
              </w:rPr>
              <w:t xml:space="preserve"> </w:t>
            </w:r>
          </w:p>
          <w:p w14:paraId="0B23E07B" w14:textId="77777777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r w:rsidRPr="009D2B48">
              <w:rPr>
                <w:highlight w:val="white"/>
              </w:rPr>
              <w:t>(</w:t>
            </w:r>
            <w:r w:rsidR="005A3E59" w:rsidRPr="009D2B48">
              <w:rPr>
                <w:bCs/>
                <w:highlight w:val="white"/>
              </w:rPr>
              <w:t>27 476 520,69</w:t>
            </w:r>
            <w:r w:rsidRPr="009D2B48">
              <w:rPr>
                <w:highlight w:val="white"/>
              </w:rPr>
              <w:t xml:space="preserve"> zł / </w:t>
            </w:r>
          </w:p>
          <w:p w14:paraId="7A6776B1" w14:textId="77777777" w:rsidR="00251368" w:rsidRPr="009D2B48" w:rsidRDefault="00B901BF">
            <w:pPr>
              <w:spacing w:after="0" w:line="240" w:lineRule="auto"/>
            </w:pPr>
            <w:bookmarkStart w:id="3" w:name="_heading=h.2s8eyo1" w:colFirst="0" w:colLast="0"/>
            <w:bookmarkEnd w:id="3"/>
            <w:r w:rsidRPr="009D2B48">
              <w:t>33 292 077,79 zł; kwota ta stanowi sumę zatwierdzonych w 100% wniosków o płatność za okres 10/2020-0</w:t>
            </w:r>
            <w:r w:rsidR="005A3E59" w:rsidRPr="009D2B48">
              <w:t>6</w:t>
            </w:r>
            <w:r w:rsidRPr="009D2B48">
              <w:t>/</w:t>
            </w:r>
            <w:r w:rsidRPr="009D2B48">
              <w:rPr>
                <w:highlight w:val="white"/>
              </w:rPr>
              <w:t xml:space="preserve">2023 </w:t>
            </w:r>
            <w:r w:rsidRPr="009D2B48">
              <w:t>przez Instytucję Pośredniczącą - Ministerstwo Edukacji i Nauki)</w:t>
            </w:r>
          </w:p>
          <w:p w14:paraId="6E41645A" w14:textId="77777777" w:rsidR="00251368" w:rsidRPr="009D2B48" w:rsidRDefault="00251368">
            <w:pPr>
              <w:spacing w:after="0" w:line="240" w:lineRule="auto"/>
            </w:pPr>
          </w:p>
        </w:tc>
        <w:tc>
          <w:tcPr>
            <w:tcW w:w="3402" w:type="dxa"/>
          </w:tcPr>
          <w:p w14:paraId="5DB3BADE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% wartość środków zaangażowanych w projekcie: </w:t>
            </w:r>
          </w:p>
          <w:p w14:paraId="1D2C8761" w14:textId="77777777" w:rsidR="00810311" w:rsidRPr="009D2B48" w:rsidRDefault="00810311" w:rsidP="00810311">
            <w:pPr>
              <w:spacing w:after="0" w:line="240" w:lineRule="auto"/>
              <w:rPr>
                <w:highlight w:val="white"/>
              </w:rPr>
            </w:pPr>
            <w:r w:rsidRPr="009D2B48">
              <w:rPr>
                <w:b/>
                <w:highlight w:val="white"/>
              </w:rPr>
              <w:t>94,15 %</w:t>
            </w:r>
            <w:r w:rsidRPr="009D2B48">
              <w:rPr>
                <w:highlight w:val="white"/>
              </w:rPr>
              <w:t xml:space="preserve"> </w:t>
            </w:r>
          </w:p>
          <w:p w14:paraId="5DFCA379" w14:textId="50524D68" w:rsidR="00251368" w:rsidRPr="009D2B48" w:rsidRDefault="00810311" w:rsidP="00810311">
            <w:pPr>
              <w:spacing w:after="0" w:line="240" w:lineRule="auto"/>
              <w:rPr>
                <w:highlight w:val="white"/>
              </w:rPr>
            </w:pPr>
            <w:r w:rsidRPr="009D2B48">
              <w:rPr>
                <w:highlight w:val="white"/>
              </w:rPr>
              <w:t xml:space="preserve">(31 342 925,73 </w:t>
            </w:r>
            <w:r w:rsidR="00B901BF" w:rsidRPr="009D2B48">
              <w:rPr>
                <w:highlight w:val="white"/>
              </w:rPr>
              <w:t xml:space="preserve">zł / </w:t>
            </w:r>
          </w:p>
          <w:p w14:paraId="40184E5F" w14:textId="77777777" w:rsidR="00251368" w:rsidRPr="009D2B48" w:rsidRDefault="00B901BF">
            <w:pPr>
              <w:spacing w:after="0" w:line="240" w:lineRule="auto"/>
              <w:rPr>
                <w:highlight w:val="white"/>
              </w:rPr>
            </w:pPr>
            <w:r w:rsidRPr="009D2B48">
              <w:t xml:space="preserve">33 292 077,79 </w:t>
            </w:r>
            <w:r w:rsidRPr="009D2B48">
              <w:rPr>
                <w:highlight w:val="white"/>
              </w:rPr>
              <w:t>zł)</w:t>
            </w:r>
          </w:p>
          <w:p w14:paraId="7F835E30" w14:textId="77777777" w:rsidR="00251368" w:rsidRPr="009D2B48" w:rsidRDefault="00251368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_heading=h.3dy6vkm" w:colFirst="0" w:colLast="0"/>
            <w:bookmarkEnd w:id="4"/>
          </w:p>
        </w:tc>
      </w:tr>
    </w:tbl>
    <w:p w14:paraId="2A2CE447" w14:textId="77777777" w:rsidR="00251368" w:rsidRPr="009D2B48" w:rsidRDefault="00251368">
      <w:pPr>
        <w:spacing w:after="0" w:line="240" w:lineRule="auto"/>
      </w:pPr>
    </w:p>
    <w:p w14:paraId="173E52FC" w14:textId="77777777" w:rsidR="00251368" w:rsidRPr="009D2B48" w:rsidRDefault="00B901BF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9D2B48">
        <w:rPr>
          <w:rFonts w:ascii="Arial" w:eastAsia="Arial" w:hAnsi="Arial" w:cs="Arial"/>
          <w:b/>
          <w:color w:val="auto"/>
        </w:rPr>
        <w:t>Postęp rzeczowy</w:t>
      </w:r>
      <w:r w:rsidRPr="009D2B48">
        <w:rPr>
          <w:rFonts w:ascii="Arial" w:eastAsia="Arial" w:hAnsi="Arial" w:cs="Arial"/>
          <w:color w:val="auto"/>
        </w:rPr>
        <w:t xml:space="preserve"> </w:t>
      </w:r>
      <w:r w:rsidRPr="009D2B48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14:paraId="4D024332" w14:textId="77777777" w:rsidR="00251368" w:rsidRPr="009D2B48" w:rsidRDefault="00B901BF">
      <w:pPr>
        <w:spacing w:after="0" w:line="240" w:lineRule="auto"/>
        <w:jc w:val="both"/>
      </w:pPr>
      <w:r w:rsidRPr="009D2B48">
        <w:rPr>
          <w:rFonts w:ascii="Arial" w:eastAsia="Arial" w:hAnsi="Arial" w:cs="Arial"/>
          <w:b/>
          <w:sz w:val="20"/>
          <w:szCs w:val="20"/>
        </w:rPr>
        <w:t>Kamienie milowe</w:t>
      </w:r>
      <w:r w:rsidRPr="009D2B48">
        <w:rPr>
          <w:rFonts w:ascii="Arial" w:eastAsia="Arial" w:hAnsi="Arial" w:cs="Arial"/>
          <w:sz w:val="20"/>
          <w:szCs w:val="20"/>
        </w:rPr>
        <w:t xml:space="preserve"> –</w:t>
      </w:r>
      <w:r w:rsidRPr="009D2B48">
        <w:rPr>
          <w:rFonts w:ascii="Arial" w:eastAsia="Arial" w:hAnsi="Arial" w:cs="Arial"/>
          <w:b/>
          <w:sz w:val="20"/>
          <w:szCs w:val="20"/>
        </w:rPr>
        <w:t xml:space="preserve"> </w:t>
      </w:r>
      <w:r w:rsidRPr="009D2B48">
        <w:t xml:space="preserve">zgodnie z danymi zawartymi w umowie o dofinansowanie nr POWR.02.11.00-00-1001/20 z dnia 30.07.2020 r. oraz zgodnie z danymi po modyfikacjach wniosku o dofinansowanie zatwierdzonych przez </w:t>
      </w:r>
      <w:proofErr w:type="spellStart"/>
      <w:r w:rsidRPr="009D2B48">
        <w:t>MEiN</w:t>
      </w:r>
      <w:proofErr w:type="spellEnd"/>
      <w:r w:rsidRPr="009D2B48">
        <w:t xml:space="preserve"> (pismo zatwierdzające nr DFS-WDR.612.11.2021.MD.25 z dnia 02.09.2021 r. oraz pismo zatwierdzające nr DFS-WRCP.612.35.2021.PJ.39 z dnia 24.02.2022 r., zgodnie z którymi przedmiotowe modyfikacje nie wymagają sporządzenia aneksów do umowy o dofinansowanie projektu, a także pismo zatwierdzające nr DFS-WRCP.612.35.2021.PJ.54 z dnia 27.09.2022 r., zgodnie z którym modyfikacja została zatwierdzona aneksem do umowy o dofinansowanie projektu podpisanym dn. 24.10.2022 r.).</w:t>
      </w:r>
    </w:p>
    <w:p w14:paraId="6AD8B119" w14:textId="77777777" w:rsidR="00251368" w:rsidRPr="009D2B48" w:rsidRDefault="00251368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ff9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9D2B48" w:rsidRPr="009D2B48" w14:paraId="6438A267" w14:textId="77777777">
        <w:tc>
          <w:tcPr>
            <w:tcW w:w="2126" w:type="dxa"/>
            <w:shd w:val="clear" w:color="auto" w:fill="D0CECE"/>
          </w:tcPr>
          <w:p w14:paraId="160F076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9C46BF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D2B48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289" w:type="dxa"/>
            <w:shd w:val="clear" w:color="auto" w:fill="D0CECE"/>
          </w:tcPr>
          <w:p w14:paraId="5B52F40A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Planowany termin </w:t>
            </w: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osiągnięcia</w:t>
            </w:r>
          </w:p>
        </w:tc>
        <w:tc>
          <w:tcPr>
            <w:tcW w:w="1914" w:type="dxa"/>
            <w:shd w:val="clear" w:color="auto" w:fill="D0CECE"/>
          </w:tcPr>
          <w:p w14:paraId="1868F7A1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DF0A6B8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9D2B48" w:rsidRPr="009D2B48" w14:paraId="3AFFA87F" w14:textId="77777777">
        <w:tc>
          <w:tcPr>
            <w:tcW w:w="2126" w:type="dxa"/>
            <w:vAlign w:val="bottom"/>
          </w:tcPr>
          <w:p w14:paraId="6BBB4725" w14:textId="77777777" w:rsidR="00251368" w:rsidRPr="009D2B48" w:rsidRDefault="00B901BF">
            <w:pPr>
              <w:spacing w:after="0" w:line="240" w:lineRule="auto"/>
            </w:pPr>
            <w:r w:rsidRPr="009D2B48"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54EB4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2C91767" w14:textId="77777777" w:rsidR="00251368" w:rsidRPr="009D2B48" w:rsidRDefault="00B901BF">
            <w:pPr>
              <w:spacing w:after="0" w:line="240" w:lineRule="auto"/>
            </w:pPr>
            <w:r w:rsidRPr="009D2B48">
              <w:t>05-2021</w:t>
            </w:r>
          </w:p>
        </w:tc>
        <w:tc>
          <w:tcPr>
            <w:tcW w:w="1914" w:type="dxa"/>
          </w:tcPr>
          <w:p w14:paraId="77936CE2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05-2021</w:t>
            </w:r>
          </w:p>
        </w:tc>
        <w:tc>
          <w:tcPr>
            <w:tcW w:w="2802" w:type="dxa"/>
          </w:tcPr>
          <w:p w14:paraId="6DC50938" w14:textId="77777777" w:rsidR="00251368" w:rsidRPr="009D2B48" w:rsidRDefault="00B901BF">
            <w:pPr>
              <w:spacing w:after="0" w:line="240" w:lineRule="auto"/>
            </w:pPr>
            <w:r w:rsidRPr="009D2B48">
              <w:t>Osiągnięty</w:t>
            </w:r>
          </w:p>
        </w:tc>
      </w:tr>
      <w:tr w:rsidR="009D2B48" w:rsidRPr="009D2B48" w14:paraId="2874951F" w14:textId="77777777">
        <w:tc>
          <w:tcPr>
            <w:tcW w:w="2126" w:type="dxa"/>
          </w:tcPr>
          <w:p w14:paraId="7CEFF36A" w14:textId="77777777" w:rsidR="00251368" w:rsidRPr="009D2B48" w:rsidRDefault="00B901BF">
            <w:pPr>
              <w:spacing w:after="0" w:line="240" w:lineRule="auto"/>
            </w:pPr>
            <w:r w:rsidRPr="009D2B48"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1D33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81EF263" w14:textId="77777777" w:rsidR="00251368" w:rsidRPr="009D2B48" w:rsidRDefault="00B901BF">
            <w:pPr>
              <w:spacing w:after="0" w:line="240" w:lineRule="auto"/>
            </w:pPr>
            <w:r w:rsidRPr="009D2B48">
              <w:t>05-2022</w:t>
            </w:r>
          </w:p>
        </w:tc>
        <w:tc>
          <w:tcPr>
            <w:tcW w:w="1914" w:type="dxa"/>
          </w:tcPr>
          <w:p w14:paraId="66459708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12-2021</w:t>
            </w:r>
          </w:p>
        </w:tc>
        <w:tc>
          <w:tcPr>
            <w:tcW w:w="2802" w:type="dxa"/>
          </w:tcPr>
          <w:p w14:paraId="16BFEA4C" w14:textId="77777777" w:rsidR="00251368" w:rsidRPr="009D2B48" w:rsidRDefault="00B901BF">
            <w:pPr>
              <w:spacing w:after="0" w:line="240" w:lineRule="auto"/>
            </w:pPr>
            <w:r w:rsidRPr="009D2B48">
              <w:t>Osiągnięty</w:t>
            </w:r>
          </w:p>
          <w:p w14:paraId="5B8C17A9" w14:textId="77777777" w:rsidR="00251368" w:rsidRPr="009D2B48" w:rsidRDefault="00251368">
            <w:pPr>
              <w:spacing w:after="0" w:line="240" w:lineRule="auto"/>
            </w:pPr>
          </w:p>
        </w:tc>
      </w:tr>
      <w:tr w:rsidR="009D2B48" w:rsidRPr="009D2B48" w14:paraId="1705108C" w14:textId="77777777">
        <w:tc>
          <w:tcPr>
            <w:tcW w:w="2126" w:type="dxa"/>
          </w:tcPr>
          <w:p w14:paraId="1B89A13A" w14:textId="77777777" w:rsidR="00251368" w:rsidRPr="009D2B48" w:rsidRDefault="00B901BF">
            <w:pPr>
              <w:spacing w:after="0" w:line="240" w:lineRule="auto"/>
            </w:pPr>
            <w:r w:rsidRPr="009D2B48"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AF52E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B9CA7A5" w14:textId="77777777" w:rsidR="00251368" w:rsidRPr="009D2B48" w:rsidRDefault="00B901BF">
            <w:pPr>
              <w:spacing w:after="0" w:line="240" w:lineRule="auto"/>
            </w:pPr>
            <w:r w:rsidRPr="009D2B48">
              <w:t>12-2021</w:t>
            </w:r>
          </w:p>
        </w:tc>
        <w:tc>
          <w:tcPr>
            <w:tcW w:w="1914" w:type="dxa"/>
          </w:tcPr>
          <w:p w14:paraId="43D85F26" w14:textId="77777777" w:rsidR="00251368" w:rsidRPr="009D2B48" w:rsidRDefault="00B901BF">
            <w:pPr>
              <w:spacing w:after="0" w:line="240" w:lineRule="auto"/>
              <w:ind w:left="7"/>
            </w:pPr>
            <w:r w:rsidRPr="009D2B48">
              <w:t>12-2021</w:t>
            </w:r>
          </w:p>
        </w:tc>
        <w:tc>
          <w:tcPr>
            <w:tcW w:w="2802" w:type="dxa"/>
          </w:tcPr>
          <w:p w14:paraId="5EC71888" w14:textId="77777777" w:rsidR="00251368" w:rsidRPr="009D2B48" w:rsidRDefault="00B901BF">
            <w:pPr>
              <w:spacing w:after="0" w:line="240" w:lineRule="auto"/>
            </w:pPr>
            <w:bookmarkStart w:id="5" w:name="_heading=h.gjdgxs" w:colFirst="0" w:colLast="0"/>
            <w:bookmarkEnd w:id="5"/>
            <w:r w:rsidRPr="009D2B48">
              <w:t>Osiągnięty</w:t>
            </w:r>
          </w:p>
        </w:tc>
      </w:tr>
      <w:tr w:rsidR="009D2B48" w:rsidRPr="009D2B48" w14:paraId="015E75DF" w14:textId="77777777">
        <w:tc>
          <w:tcPr>
            <w:tcW w:w="2126" w:type="dxa"/>
            <w:vAlign w:val="bottom"/>
          </w:tcPr>
          <w:p w14:paraId="385876FE" w14:textId="77777777" w:rsidR="00251368" w:rsidRPr="009D2B48" w:rsidRDefault="00B901BF">
            <w:pPr>
              <w:spacing w:after="0" w:line="240" w:lineRule="auto"/>
            </w:pPr>
            <w:r w:rsidRPr="009D2B48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9C797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1CAB31D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04-2022</w:t>
            </w:r>
          </w:p>
        </w:tc>
        <w:tc>
          <w:tcPr>
            <w:tcW w:w="1914" w:type="dxa"/>
          </w:tcPr>
          <w:p w14:paraId="78462F68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04-2022</w:t>
            </w:r>
          </w:p>
        </w:tc>
        <w:tc>
          <w:tcPr>
            <w:tcW w:w="2802" w:type="dxa"/>
          </w:tcPr>
          <w:p w14:paraId="37959ABF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Osiągnięty </w:t>
            </w:r>
          </w:p>
        </w:tc>
      </w:tr>
      <w:tr w:rsidR="009D2B48" w:rsidRPr="009D2B48" w14:paraId="5E8F157C" w14:textId="77777777">
        <w:tc>
          <w:tcPr>
            <w:tcW w:w="2126" w:type="dxa"/>
            <w:vAlign w:val="bottom"/>
          </w:tcPr>
          <w:p w14:paraId="1FDC8F61" w14:textId="77777777" w:rsidR="00251368" w:rsidRPr="009D2B48" w:rsidRDefault="00B901BF">
            <w:r w:rsidRPr="009D2B48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54BE3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ED2C08" w14:textId="77777777" w:rsidR="00251368" w:rsidRPr="009D2B48" w:rsidRDefault="00B901BF">
            <w:pPr>
              <w:spacing w:after="0" w:line="240" w:lineRule="auto"/>
            </w:pPr>
            <w:r w:rsidRPr="009D2B48">
              <w:t>04-2022</w:t>
            </w:r>
          </w:p>
          <w:p w14:paraId="5EBEE1A2" w14:textId="77777777" w:rsidR="00251368" w:rsidRPr="009D2B48" w:rsidRDefault="00251368">
            <w:pPr>
              <w:spacing w:after="0" w:line="240" w:lineRule="auto"/>
            </w:pPr>
          </w:p>
        </w:tc>
        <w:tc>
          <w:tcPr>
            <w:tcW w:w="1914" w:type="dxa"/>
          </w:tcPr>
          <w:p w14:paraId="5BE2DC91" w14:textId="77777777" w:rsidR="00251368" w:rsidRPr="009D2B48" w:rsidRDefault="00B901BF">
            <w:pPr>
              <w:spacing w:after="0" w:line="240" w:lineRule="auto"/>
            </w:pPr>
            <w:r w:rsidRPr="009D2B48">
              <w:t>04-2022</w:t>
            </w:r>
          </w:p>
        </w:tc>
        <w:tc>
          <w:tcPr>
            <w:tcW w:w="2802" w:type="dxa"/>
          </w:tcPr>
          <w:p w14:paraId="293482EA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Osiągnięty </w:t>
            </w:r>
          </w:p>
        </w:tc>
      </w:tr>
      <w:tr w:rsidR="009D2B48" w:rsidRPr="009D2B48" w14:paraId="36DD11D9" w14:textId="77777777">
        <w:tc>
          <w:tcPr>
            <w:tcW w:w="2126" w:type="dxa"/>
            <w:vAlign w:val="bottom"/>
          </w:tcPr>
          <w:p w14:paraId="32382504" w14:textId="77777777" w:rsidR="00251368" w:rsidRPr="009D2B48" w:rsidRDefault="00B901BF">
            <w:r w:rsidRPr="009D2B48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E4A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A814245" w14:textId="77777777" w:rsidR="00251368" w:rsidRPr="009D2B48" w:rsidRDefault="00B901BF">
            <w:pPr>
              <w:spacing w:after="0" w:line="240" w:lineRule="auto"/>
            </w:pPr>
            <w:r w:rsidRPr="009D2B48">
              <w:t>04-2022</w:t>
            </w:r>
          </w:p>
        </w:tc>
        <w:tc>
          <w:tcPr>
            <w:tcW w:w="1914" w:type="dxa"/>
          </w:tcPr>
          <w:p w14:paraId="7BD83C36" w14:textId="77777777" w:rsidR="00251368" w:rsidRPr="009D2B48" w:rsidRDefault="00B901BF">
            <w:pPr>
              <w:spacing w:after="0" w:line="240" w:lineRule="auto"/>
            </w:pPr>
            <w:r w:rsidRPr="009D2B48">
              <w:t>04-2022</w:t>
            </w:r>
          </w:p>
        </w:tc>
        <w:tc>
          <w:tcPr>
            <w:tcW w:w="2802" w:type="dxa"/>
          </w:tcPr>
          <w:p w14:paraId="318ADA14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Osiągnięty </w:t>
            </w:r>
          </w:p>
        </w:tc>
      </w:tr>
      <w:tr w:rsidR="009D2B48" w:rsidRPr="009D2B48" w14:paraId="2EC19BC9" w14:textId="77777777">
        <w:tc>
          <w:tcPr>
            <w:tcW w:w="2126" w:type="dxa"/>
          </w:tcPr>
          <w:p w14:paraId="5A0290D7" w14:textId="77777777" w:rsidR="00251368" w:rsidRPr="009D2B48" w:rsidRDefault="00B901BF">
            <w:r w:rsidRPr="009D2B48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6E3C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D40BD61" w14:textId="77777777" w:rsidR="00251368" w:rsidRPr="009D2B48" w:rsidRDefault="00B901BF">
            <w:pPr>
              <w:spacing w:after="0" w:line="240" w:lineRule="auto"/>
            </w:pPr>
            <w:r w:rsidRPr="009D2B48">
              <w:t>03-2023</w:t>
            </w:r>
          </w:p>
        </w:tc>
        <w:tc>
          <w:tcPr>
            <w:tcW w:w="1914" w:type="dxa"/>
          </w:tcPr>
          <w:p w14:paraId="27ADF3F4" w14:textId="77777777" w:rsidR="00251368" w:rsidRPr="009D2B48" w:rsidRDefault="00B901BF">
            <w:pPr>
              <w:spacing w:after="0" w:line="240" w:lineRule="auto"/>
            </w:pPr>
            <w:r w:rsidRPr="009D2B48">
              <w:t>03-2023</w:t>
            </w:r>
          </w:p>
        </w:tc>
        <w:tc>
          <w:tcPr>
            <w:tcW w:w="2802" w:type="dxa"/>
          </w:tcPr>
          <w:p w14:paraId="57749694" w14:textId="77777777" w:rsidR="00251368" w:rsidRPr="009D2B48" w:rsidRDefault="00B901BF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9D2B48">
              <w:t xml:space="preserve">Osiągnięty </w:t>
            </w:r>
          </w:p>
        </w:tc>
      </w:tr>
      <w:tr w:rsidR="009D2B48" w:rsidRPr="009D2B48" w14:paraId="36CC321A" w14:textId="77777777">
        <w:tc>
          <w:tcPr>
            <w:tcW w:w="2126" w:type="dxa"/>
          </w:tcPr>
          <w:p w14:paraId="548236B3" w14:textId="77777777" w:rsidR="00251368" w:rsidRPr="009D2B48" w:rsidRDefault="00B901BF">
            <w:r w:rsidRPr="009D2B48">
              <w:t xml:space="preserve">Uruchomienie automatycznego </w:t>
            </w:r>
            <w:r w:rsidRPr="009D2B48">
              <w:lastRenderedPageBreak/>
              <w:t>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95236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2353ABA6" w14:textId="77777777" w:rsidR="00251368" w:rsidRPr="009D2B48" w:rsidRDefault="00B901BF">
            <w:pPr>
              <w:spacing w:after="0" w:line="240" w:lineRule="auto"/>
            </w:pPr>
            <w:r w:rsidRPr="009D2B48">
              <w:t>12-2022</w:t>
            </w:r>
          </w:p>
        </w:tc>
        <w:tc>
          <w:tcPr>
            <w:tcW w:w="1914" w:type="dxa"/>
          </w:tcPr>
          <w:p w14:paraId="5BECC476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  <w:r w:rsidRPr="009D2B48">
              <w:t>12-2022</w:t>
            </w:r>
          </w:p>
        </w:tc>
        <w:tc>
          <w:tcPr>
            <w:tcW w:w="2802" w:type="dxa"/>
          </w:tcPr>
          <w:p w14:paraId="2539D5CF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Osiągnięty </w:t>
            </w:r>
          </w:p>
        </w:tc>
      </w:tr>
    </w:tbl>
    <w:p w14:paraId="52AAE95C" w14:textId="77777777" w:rsidR="00251368" w:rsidRPr="009D2B48" w:rsidRDefault="00B901BF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9D2B48">
        <w:rPr>
          <w:rFonts w:ascii="Arial" w:eastAsia="Arial" w:hAnsi="Arial" w:cs="Arial"/>
          <w:b/>
          <w:sz w:val="20"/>
          <w:szCs w:val="20"/>
        </w:rPr>
        <w:t xml:space="preserve">Wskaźniki efektywności projektu (KPI) </w:t>
      </w:r>
      <w:r w:rsidRPr="009D2B48">
        <w:t xml:space="preserve">- zmiana daty we wskaźniku nr (2) na podstawie pisma </w:t>
      </w:r>
      <w:proofErr w:type="spellStart"/>
      <w:r w:rsidRPr="009D2B48">
        <w:t>MEiN</w:t>
      </w:r>
      <w:proofErr w:type="spellEnd"/>
      <w:r w:rsidRPr="009D2B48">
        <w:t xml:space="preserve"> nr DFS-WRCP.612.35.2021.PJ.54 z dnia 27.09.2022 r., zgodnie z którym modyfikacja została zatwierdzona aneksem do umowy o dofinansowanie projektu podpisanym dn. 24.10.2022 r.</w:t>
      </w:r>
    </w:p>
    <w:tbl>
      <w:tblPr>
        <w:tblStyle w:val="afff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9D2B48" w:rsidRPr="009D2B48" w14:paraId="7506B290" w14:textId="77777777">
        <w:tc>
          <w:tcPr>
            <w:tcW w:w="2545" w:type="dxa"/>
            <w:shd w:val="clear" w:color="auto" w:fill="D0CECE"/>
            <w:vAlign w:val="center"/>
          </w:tcPr>
          <w:p w14:paraId="01C74711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54FE0614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303C223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0DFA10AC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D5E44CA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3481DCF7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2B48" w:rsidRPr="009D2B48" w14:paraId="5CFF9B20" w14:textId="77777777">
        <w:tc>
          <w:tcPr>
            <w:tcW w:w="2545" w:type="dxa"/>
          </w:tcPr>
          <w:p w14:paraId="1CFD3F6B" w14:textId="77777777" w:rsidR="00251368" w:rsidRPr="009D2B48" w:rsidRDefault="00B901BF">
            <w:pPr>
              <w:spacing w:after="0" w:line="240" w:lineRule="auto"/>
            </w:pPr>
            <w:r w:rsidRPr="009D2B48">
              <w:t>(1) Zapewnienie funkcjonowania Zintegrowanego Rejestru Kwalifikacji,</w:t>
            </w:r>
          </w:p>
          <w:p w14:paraId="3A769E26" w14:textId="77777777" w:rsidR="00251368" w:rsidRPr="009D2B48" w:rsidRDefault="00B901BF">
            <w:pPr>
              <w:spacing w:after="0" w:line="240" w:lineRule="auto"/>
            </w:pPr>
            <w:r w:rsidRPr="009D2B48">
              <w:t>udostępniania jego zasobów i funkcjonalności za pośrednictwem różnych</w:t>
            </w:r>
          </w:p>
          <w:p w14:paraId="739DED12" w14:textId="77777777" w:rsidR="00251368" w:rsidRPr="009D2B48" w:rsidRDefault="00B901BF">
            <w:pPr>
              <w:spacing w:after="0" w:line="240" w:lineRule="auto"/>
            </w:pPr>
            <w:r w:rsidRPr="009D2B48">
              <w:t xml:space="preserve">kanałów komunikacji (portal, e-usługi i usługi API). </w:t>
            </w:r>
          </w:p>
          <w:p w14:paraId="0C9CC081" w14:textId="77777777" w:rsidR="00251368" w:rsidRPr="009D2B48" w:rsidRDefault="00B901BF">
            <w:pPr>
              <w:spacing w:after="0" w:line="240" w:lineRule="auto"/>
            </w:pPr>
            <w:r w:rsidRPr="009D2B48">
              <w:t>KPI: Liczba wejść na stronę kwalifikacje.gov.pl</w:t>
            </w:r>
          </w:p>
        </w:tc>
        <w:tc>
          <w:tcPr>
            <w:tcW w:w="1278" w:type="dxa"/>
          </w:tcPr>
          <w:p w14:paraId="7491DD2B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szt.</w:t>
            </w:r>
          </w:p>
        </w:tc>
        <w:tc>
          <w:tcPr>
            <w:tcW w:w="1842" w:type="dxa"/>
          </w:tcPr>
          <w:p w14:paraId="1ADE9F54" w14:textId="77777777" w:rsidR="00251368" w:rsidRPr="009D2B48" w:rsidRDefault="00B901BF">
            <w:pPr>
              <w:spacing w:after="0" w:line="240" w:lineRule="auto"/>
            </w:pPr>
            <w:r w:rsidRPr="009D2B48">
              <w:t>1 150 000</w:t>
            </w:r>
            <w:r w:rsidRPr="009D2B48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</w:tcPr>
          <w:p w14:paraId="699311C9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D2B48">
              <w:rPr>
                <w:i/>
              </w:rPr>
              <w:t>pomiar 1:</w:t>
            </w:r>
          </w:p>
          <w:p w14:paraId="4A1E35AB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02-2022</w:t>
            </w:r>
          </w:p>
          <w:p w14:paraId="03FDBF4F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D2B48">
              <w:rPr>
                <w:i/>
              </w:rPr>
              <w:t>pomiar 2:</w:t>
            </w:r>
          </w:p>
          <w:p w14:paraId="38A0F98A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12-2022</w:t>
            </w:r>
          </w:p>
        </w:tc>
        <w:tc>
          <w:tcPr>
            <w:tcW w:w="2268" w:type="dxa"/>
          </w:tcPr>
          <w:p w14:paraId="1291F3AF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D2B48">
              <w:rPr>
                <w:i/>
              </w:rPr>
              <w:t>pomiar 1:</w:t>
            </w:r>
          </w:p>
          <w:p w14:paraId="043E3E2B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888 366</w:t>
            </w:r>
          </w:p>
          <w:p w14:paraId="62E3B6EF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D2B48">
              <w:rPr>
                <w:i/>
              </w:rPr>
              <w:t>pomiar 2:</w:t>
            </w:r>
          </w:p>
          <w:p w14:paraId="54EDDB52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1 137 010</w:t>
            </w:r>
          </w:p>
          <w:p w14:paraId="4403B33A" w14:textId="77777777" w:rsidR="00251368" w:rsidRPr="009D2B48" w:rsidRDefault="0025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9D2B48" w:rsidRPr="009D2B48" w14:paraId="72A154E3" w14:textId="77777777">
        <w:tc>
          <w:tcPr>
            <w:tcW w:w="2545" w:type="dxa"/>
          </w:tcPr>
          <w:p w14:paraId="54EEF969" w14:textId="77777777" w:rsidR="00251368" w:rsidRPr="009D2B48" w:rsidRDefault="00B901BF">
            <w:pPr>
              <w:spacing w:after="0" w:line="240" w:lineRule="auto"/>
            </w:pPr>
            <w:r w:rsidRPr="009D2B48"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6EE3025D" w14:textId="77777777" w:rsidR="00251368" w:rsidRPr="009D2B48" w:rsidRDefault="00B90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procent</w:t>
            </w:r>
          </w:p>
        </w:tc>
        <w:tc>
          <w:tcPr>
            <w:tcW w:w="1842" w:type="dxa"/>
          </w:tcPr>
          <w:p w14:paraId="15DEA618" w14:textId="77777777" w:rsidR="00251368" w:rsidRPr="009D2B48" w:rsidRDefault="00B901BF">
            <w:pPr>
              <w:spacing w:after="0" w:line="240" w:lineRule="auto"/>
            </w:pPr>
            <w:r w:rsidRPr="009D2B48">
              <w:t>85%</w:t>
            </w:r>
          </w:p>
        </w:tc>
        <w:tc>
          <w:tcPr>
            <w:tcW w:w="1701" w:type="dxa"/>
          </w:tcPr>
          <w:p w14:paraId="1996A762" w14:textId="77777777" w:rsidR="00251368" w:rsidRPr="009D2B48" w:rsidRDefault="005A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D2B48">
              <w:t>10</w:t>
            </w:r>
            <w:r w:rsidR="00B901BF" w:rsidRPr="009D2B48">
              <w:t>-2023</w:t>
            </w:r>
            <w:r w:rsidRPr="009D2B48">
              <w:rPr>
                <w:rStyle w:val="Odwoanieprzypisudolnego"/>
              </w:rPr>
              <w:footnoteReference w:id="6"/>
            </w:r>
          </w:p>
        </w:tc>
        <w:tc>
          <w:tcPr>
            <w:tcW w:w="2268" w:type="dxa"/>
          </w:tcPr>
          <w:p w14:paraId="43A02B13" w14:textId="77777777" w:rsidR="00251368" w:rsidRPr="009D2B48" w:rsidRDefault="00251368">
            <w:pPr>
              <w:spacing w:after="0" w:line="240" w:lineRule="auto"/>
            </w:pPr>
          </w:p>
        </w:tc>
      </w:tr>
    </w:tbl>
    <w:p w14:paraId="32427244" w14:textId="77777777" w:rsidR="00251368" w:rsidRPr="009D2B48" w:rsidRDefault="00B901BF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6" w:name="_heading=h.30j0zll" w:colFirst="0" w:colLast="0"/>
      <w:bookmarkEnd w:id="6"/>
      <w:r w:rsidRPr="009D2B48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9D2B48">
        <w:rPr>
          <w:rFonts w:ascii="Arial" w:eastAsia="Arial" w:hAnsi="Arial" w:cs="Arial"/>
          <w:color w:val="auto"/>
        </w:rPr>
        <w:t xml:space="preserve"> </w:t>
      </w:r>
      <w:r w:rsidRPr="009D2B48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f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9D2B48" w:rsidRPr="009D2B48" w14:paraId="011ECA2A" w14:textId="77777777">
        <w:tc>
          <w:tcPr>
            <w:tcW w:w="2933" w:type="dxa"/>
            <w:shd w:val="clear" w:color="auto" w:fill="D0CECE"/>
            <w:vAlign w:val="center"/>
          </w:tcPr>
          <w:p w14:paraId="3A266076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14:paraId="6D4F6CD3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14:paraId="1B0ED251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22A7240D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2B48" w:rsidRPr="009D2B48" w14:paraId="560A694C" w14:textId="77777777">
        <w:tc>
          <w:tcPr>
            <w:tcW w:w="2933" w:type="dxa"/>
          </w:tcPr>
          <w:p w14:paraId="153E4CA8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Automatyczne wspomaganie doradztwa</w:t>
            </w:r>
          </w:p>
        </w:tc>
        <w:tc>
          <w:tcPr>
            <w:tcW w:w="1315" w:type="dxa"/>
          </w:tcPr>
          <w:p w14:paraId="120F80A2" w14:textId="77777777" w:rsidR="00251368" w:rsidRPr="009D2B48" w:rsidRDefault="00B901BF">
            <w:pPr>
              <w:spacing w:after="0" w:line="240" w:lineRule="auto"/>
            </w:pPr>
            <w:r w:rsidRPr="009D2B48">
              <w:t>12-2022</w:t>
            </w:r>
          </w:p>
          <w:p w14:paraId="77C67D49" w14:textId="77777777" w:rsidR="00251368" w:rsidRPr="009D2B48" w:rsidRDefault="00251368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7" w:name="_GoBack"/>
            <w:bookmarkEnd w:id="7"/>
          </w:p>
        </w:tc>
        <w:tc>
          <w:tcPr>
            <w:tcW w:w="1276" w:type="dxa"/>
          </w:tcPr>
          <w:p w14:paraId="14C14515" w14:textId="77777777" w:rsidR="00251368" w:rsidRPr="009D2B48" w:rsidRDefault="00B901BF">
            <w:pPr>
              <w:spacing w:after="0" w:line="240" w:lineRule="auto"/>
            </w:pPr>
            <w:r w:rsidRPr="009D2B48">
              <w:t>12-2022</w:t>
            </w:r>
          </w:p>
          <w:p w14:paraId="5583F38B" w14:textId="77777777" w:rsidR="00251368" w:rsidRPr="009D2B48" w:rsidRDefault="00251368">
            <w:pPr>
              <w:spacing w:after="0" w:line="240" w:lineRule="auto"/>
            </w:pPr>
          </w:p>
        </w:tc>
        <w:tc>
          <w:tcPr>
            <w:tcW w:w="4110" w:type="dxa"/>
          </w:tcPr>
          <w:p w14:paraId="42230F30" w14:textId="77777777" w:rsidR="00251368" w:rsidRPr="009D2B48" w:rsidRDefault="00B901BF">
            <w:pPr>
              <w:spacing w:after="0" w:line="240" w:lineRule="auto"/>
              <w:rPr>
                <w:i/>
              </w:rPr>
            </w:pPr>
            <w:r w:rsidRPr="009D2B48">
              <w:rPr>
                <w:i/>
              </w:rPr>
              <w:t>Nie dotyczy</w:t>
            </w:r>
          </w:p>
        </w:tc>
      </w:tr>
    </w:tbl>
    <w:p w14:paraId="68765FAD" w14:textId="77777777" w:rsidR="00251368" w:rsidRPr="009D2B48" w:rsidRDefault="00B901BF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9D2B48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 xml:space="preserve">Udostępnione informacje sektora publicznego i </w:t>
      </w:r>
      <w:proofErr w:type="spellStart"/>
      <w:r w:rsidRPr="009D2B48">
        <w:rPr>
          <w:rFonts w:ascii="Arial" w:eastAsia="Arial" w:hAnsi="Arial" w:cs="Arial"/>
          <w:b/>
          <w:color w:val="auto"/>
          <w:sz w:val="24"/>
          <w:szCs w:val="24"/>
        </w:rPr>
        <w:t>zdigitalizowane</w:t>
      </w:r>
      <w:proofErr w:type="spellEnd"/>
      <w:r w:rsidRPr="009D2B48">
        <w:rPr>
          <w:rFonts w:ascii="Arial" w:eastAsia="Arial" w:hAnsi="Arial" w:cs="Arial"/>
          <w:b/>
          <w:color w:val="auto"/>
          <w:sz w:val="24"/>
          <w:szCs w:val="24"/>
        </w:rPr>
        <w:t xml:space="preserve"> zasoby</w:t>
      </w:r>
      <w:r w:rsidRPr="009D2B48">
        <w:rPr>
          <w:rFonts w:ascii="Arial" w:eastAsia="Arial" w:hAnsi="Arial" w:cs="Arial"/>
          <w:b/>
          <w:color w:val="auto"/>
        </w:rPr>
        <w:t xml:space="preserve"> </w:t>
      </w:r>
      <w:r w:rsidRPr="009D2B48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14:paraId="20414C3D" w14:textId="77777777" w:rsidR="00251368" w:rsidRPr="009D2B48" w:rsidRDefault="00B901BF">
      <w:pPr>
        <w:ind w:firstLine="284"/>
        <w:rPr>
          <w:i/>
          <w:sz w:val="20"/>
          <w:szCs w:val="20"/>
        </w:rPr>
      </w:pPr>
      <w:r w:rsidRPr="009D2B48">
        <w:rPr>
          <w:i/>
        </w:rPr>
        <w:t>Nie dotyczy</w:t>
      </w:r>
    </w:p>
    <w:p w14:paraId="04167237" w14:textId="77777777" w:rsidR="00251368" w:rsidRPr="009D2B48" w:rsidRDefault="00B901BF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9D2B48">
        <w:rPr>
          <w:rFonts w:ascii="Arial" w:eastAsia="Arial" w:hAnsi="Arial" w:cs="Arial"/>
          <w:b/>
          <w:color w:val="auto"/>
        </w:rPr>
        <w:t>Produkty końcowe projektu</w:t>
      </w:r>
      <w:r w:rsidRPr="009D2B48">
        <w:rPr>
          <w:rFonts w:ascii="Arial" w:eastAsia="Arial" w:hAnsi="Arial" w:cs="Arial"/>
          <w:color w:val="auto"/>
        </w:rPr>
        <w:t xml:space="preserve"> (inne niż wskazane w pkt 4 i 5) </w:t>
      </w:r>
      <w:r w:rsidRPr="009D2B48">
        <w:rPr>
          <w:rFonts w:ascii="Arial" w:eastAsia="Arial" w:hAnsi="Arial" w:cs="Arial"/>
          <w:color w:val="auto"/>
          <w:sz w:val="20"/>
          <w:szCs w:val="20"/>
        </w:rPr>
        <w:t xml:space="preserve">&lt;maksymalnie 2000 znaków&gt; </w:t>
      </w:r>
    </w:p>
    <w:tbl>
      <w:tblPr>
        <w:tblStyle w:val="afffffc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9D2B48" w:rsidRPr="009D2B48" w14:paraId="2BB620A3" w14:textId="77777777">
        <w:tc>
          <w:tcPr>
            <w:tcW w:w="2546" w:type="dxa"/>
            <w:shd w:val="clear" w:color="auto" w:fill="D0CECE"/>
          </w:tcPr>
          <w:p w14:paraId="6C286857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6537D2EE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29A3E215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0F250F81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BD09378" w14:textId="77777777" w:rsidR="00251368" w:rsidRPr="009D2B48" w:rsidRDefault="00251368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D2B48" w:rsidRPr="009D2B48" w14:paraId="7FB27579" w14:textId="77777777">
        <w:tc>
          <w:tcPr>
            <w:tcW w:w="2546" w:type="dxa"/>
          </w:tcPr>
          <w:p w14:paraId="050ECFF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Przeglądarka ram kwalifikacji (PRK, SRK)</w:t>
            </w:r>
          </w:p>
        </w:tc>
        <w:tc>
          <w:tcPr>
            <w:tcW w:w="1701" w:type="dxa"/>
          </w:tcPr>
          <w:p w14:paraId="244D7D98" w14:textId="77777777" w:rsidR="00251368" w:rsidRPr="009D2B48" w:rsidRDefault="00B901BF">
            <w:pPr>
              <w:spacing w:after="0" w:line="240" w:lineRule="auto"/>
            </w:pPr>
            <w:r w:rsidRPr="009D2B48">
              <w:t>12-2021</w:t>
            </w:r>
          </w:p>
        </w:tc>
        <w:tc>
          <w:tcPr>
            <w:tcW w:w="1843" w:type="dxa"/>
          </w:tcPr>
          <w:p w14:paraId="4BD7E68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8" w:name="_heading=h.2et92p0" w:colFirst="0" w:colLast="0"/>
            <w:bookmarkEnd w:id="8"/>
            <w:r w:rsidRPr="009D2B48">
              <w:t>12-2021</w:t>
            </w:r>
          </w:p>
        </w:tc>
        <w:tc>
          <w:tcPr>
            <w:tcW w:w="3543" w:type="dxa"/>
          </w:tcPr>
          <w:p w14:paraId="34B4306C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9D2B48">
              <w:rPr>
                <w:i/>
              </w:rPr>
              <w:t>Nie dotyczy</w:t>
            </w:r>
          </w:p>
        </w:tc>
      </w:tr>
    </w:tbl>
    <w:p w14:paraId="7C51A5C7" w14:textId="77777777" w:rsidR="00251368" w:rsidRPr="009D2B48" w:rsidRDefault="00B90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9D2B48">
        <w:rPr>
          <w:rFonts w:ascii="Arial" w:eastAsia="Arial" w:hAnsi="Arial" w:cs="Arial"/>
          <w:b/>
          <w:sz w:val="24"/>
          <w:szCs w:val="24"/>
        </w:rPr>
        <w:t xml:space="preserve">Ryzyka </w:t>
      </w:r>
      <w:r w:rsidRPr="009D2B48">
        <w:rPr>
          <w:rFonts w:ascii="Arial" w:eastAsia="Arial" w:hAnsi="Arial" w:cs="Arial"/>
        </w:rPr>
        <w:t xml:space="preserve">  </w:t>
      </w:r>
      <w:r w:rsidRPr="009D2B48">
        <w:rPr>
          <w:rFonts w:ascii="Arial" w:eastAsia="Arial" w:hAnsi="Arial" w:cs="Arial"/>
          <w:sz w:val="20"/>
          <w:szCs w:val="20"/>
        </w:rPr>
        <w:t>&lt;maksymalnie 2000 znaków&gt;</w:t>
      </w:r>
    </w:p>
    <w:p w14:paraId="6351C930" w14:textId="77777777" w:rsidR="00251368" w:rsidRPr="009D2B48" w:rsidRDefault="00B901BF">
      <w:pPr>
        <w:spacing w:after="120"/>
        <w:rPr>
          <w:rFonts w:ascii="Arial" w:eastAsia="Arial" w:hAnsi="Arial" w:cs="Arial"/>
          <w:sz w:val="20"/>
          <w:szCs w:val="20"/>
        </w:rPr>
      </w:pPr>
      <w:bookmarkStart w:id="9" w:name="_heading=h.1t3h5sf" w:colFirst="0" w:colLast="0"/>
      <w:bookmarkEnd w:id="9"/>
      <w:r w:rsidRPr="009D2B48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fd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9D2B48" w:rsidRPr="009D2B48" w14:paraId="7FEDE9D5" w14:textId="77777777">
        <w:tc>
          <w:tcPr>
            <w:tcW w:w="3270" w:type="dxa"/>
            <w:shd w:val="clear" w:color="auto" w:fill="D0CECE"/>
            <w:vAlign w:val="center"/>
          </w:tcPr>
          <w:p w14:paraId="53A0270E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14:paraId="42071E26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14:paraId="261C7E62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14:paraId="2E2942A1" w14:textId="77777777" w:rsidR="00251368" w:rsidRPr="009D2B48" w:rsidRDefault="00B901B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D2B48" w:rsidRPr="009D2B48" w14:paraId="696821DD" w14:textId="77777777">
        <w:trPr>
          <w:trHeight w:val="724"/>
        </w:trPr>
        <w:tc>
          <w:tcPr>
            <w:tcW w:w="3270" w:type="dxa"/>
          </w:tcPr>
          <w:p w14:paraId="65309E4B" w14:textId="77777777" w:rsidR="00251368" w:rsidRPr="009D2B48" w:rsidRDefault="00B901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Ryzyko związane z niedotrzymaniem warunków umowy z wybranymi Wykonawcami</w:t>
            </w:r>
          </w:p>
        </w:tc>
        <w:tc>
          <w:tcPr>
            <w:tcW w:w="1410" w:type="dxa"/>
          </w:tcPr>
          <w:p w14:paraId="15357E49" w14:textId="77777777" w:rsidR="00251368" w:rsidRPr="009D2B48" w:rsidRDefault="00B901BF">
            <w:r w:rsidRPr="009D2B48">
              <w:t xml:space="preserve">Średnia </w:t>
            </w:r>
          </w:p>
        </w:tc>
        <w:tc>
          <w:tcPr>
            <w:tcW w:w="1416" w:type="dxa"/>
          </w:tcPr>
          <w:p w14:paraId="403A8498" w14:textId="77777777" w:rsidR="00251368" w:rsidRPr="009D2B48" w:rsidRDefault="00B901BF">
            <w:r w:rsidRPr="009D2B48">
              <w:t>Niskie</w:t>
            </w:r>
          </w:p>
        </w:tc>
        <w:tc>
          <w:tcPr>
            <w:tcW w:w="3504" w:type="dxa"/>
          </w:tcPr>
          <w:p w14:paraId="1FFD9F66" w14:textId="77777777" w:rsidR="00251368" w:rsidRPr="009D2B48" w:rsidRDefault="00B901BF">
            <w:r w:rsidRPr="009D2B48">
              <w:t xml:space="preserve">Zarządzanie ryzykiem polega na monitorowaniu i raportowaniu postępu prac. </w:t>
            </w:r>
          </w:p>
          <w:p w14:paraId="5FD8E046" w14:textId="77777777" w:rsidR="00251368" w:rsidRPr="009D2B48" w:rsidRDefault="00B901BF">
            <w:r w:rsidRPr="009D2B48">
              <w:t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postępowaniach.</w:t>
            </w:r>
          </w:p>
          <w:p w14:paraId="1E20BD91" w14:textId="77777777" w:rsidR="00251368" w:rsidRPr="009D2B48" w:rsidRDefault="00B901BF">
            <w:r w:rsidRPr="009D2B48">
              <w:t>2. Spodziewany efekt - minimalizacja ryzyka związania się z jednym niesolidnym wykonawcą.</w:t>
            </w:r>
          </w:p>
          <w:p w14:paraId="691518DF" w14:textId="77777777" w:rsidR="00251368" w:rsidRPr="009D2B48" w:rsidRDefault="00B901BF">
            <w:r w:rsidRPr="009D2B48">
              <w:t>3. Nie nastąpiła zmiana w zakresie ryzyka w stosunku do poprzedniego okresu sprawozdawczego.</w:t>
            </w:r>
          </w:p>
        </w:tc>
      </w:tr>
      <w:tr w:rsidR="009D2B48" w:rsidRPr="009D2B48" w14:paraId="45BEE14D" w14:textId="77777777">
        <w:trPr>
          <w:trHeight w:val="724"/>
        </w:trPr>
        <w:tc>
          <w:tcPr>
            <w:tcW w:w="3270" w:type="dxa"/>
          </w:tcPr>
          <w:p w14:paraId="5AE808FB" w14:textId="77777777" w:rsidR="00251368" w:rsidRPr="009D2B48" w:rsidRDefault="00B901BF">
            <w:pPr>
              <w:spacing w:after="0" w:line="240" w:lineRule="auto"/>
            </w:pPr>
            <w:r w:rsidRPr="009D2B48"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14:paraId="12AD5C07" w14:textId="77777777" w:rsidR="00251368" w:rsidRPr="009D2B48" w:rsidRDefault="00B901BF">
            <w:r w:rsidRPr="009D2B48">
              <w:t xml:space="preserve">Średnia </w:t>
            </w:r>
          </w:p>
        </w:tc>
        <w:tc>
          <w:tcPr>
            <w:tcW w:w="1416" w:type="dxa"/>
          </w:tcPr>
          <w:p w14:paraId="1FB04007" w14:textId="77777777" w:rsidR="00251368" w:rsidRPr="009D2B48" w:rsidRDefault="00B901BF">
            <w:r w:rsidRPr="009D2B48">
              <w:t>Niskie</w:t>
            </w:r>
          </w:p>
        </w:tc>
        <w:tc>
          <w:tcPr>
            <w:tcW w:w="3504" w:type="dxa"/>
          </w:tcPr>
          <w:p w14:paraId="47950AF5" w14:textId="77777777" w:rsidR="00251368" w:rsidRPr="009D2B48" w:rsidRDefault="00B901BF">
            <w:r w:rsidRPr="009D2B48">
              <w:t>1. IBE tworzy na własnych serwerach żywe kopie systemu.</w:t>
            </w:r>
          </w:p>
          <w:p w14:paraId="3BD23E9B" w14:textId="77777777" w:rsidR="00251368" w:rsidRPr="009D2B48" w:rsidRDefault="00B901BF">
            <w:r w:rsidRPr="009D2B48">
              <w:t xml:space="preserve">2. Powyższe działanie  umożliwi kontynuowanie funkcjonowania </w:t>
            </w:r>
            <w:r w:rsidRPr="009D2B48">
              <w:lastRenderedPageBreak/>
              <w:t>rejestru po ew. kilkugodzinnej przerwie.</w:t>
            </w:r>
          </w:p>
          <w:p w14:paraId="0BB8A5D7" w14:textId="77777777" w:rsidR="00251368" w:rsidRPr="009D2B48" w:rsidRDefault="00B901BF">
            <w:r w:rsidRPr="009D2B48">
              <w:t>3. Nie nastąpiła zmiana w zakresie ryzyka w stosunku do poprzedniego okresu sprawozdawczego.</w:t>
            </w:r>
          </w:p>
        </w:tc>
      </w:tr>
      <w:tr w:rsidR="009D2B48" w:rsidRPr="009D2B48" w14:paraId="7986D361" w14:textId="77777777">
        <w:trPr>
          <w:trHeight w:val="724"/>
        </w:trPr>
        <w:tc>
          <w:tcPr>
            <w:tcW w:w="3270" w:type="dxa"/>
          </w:tcPr>
          <w:p w14:paraId="46D629A7" w14:textId="77777777" w:rsidR="00251368" w:rsidRPr="009D2B48" w:rsidRDefault="00B901BF">
            <w:pPr>
              <w:spacing w:after="0" w:line="240" w:lineRule="auto"/>
              <w:jc w:val="both"/>
            </w:pPr>
            <w:r w:rsidRPr="009D2B48">
              <w:lastRenderedPageBreak/>
              <w:t>Ryzyko związane z niepowołanym</w:t>
            </w:r>
          </w:p>
          <w:p w14:paraId="2108CDFA" w14:textId="77777777" w:rsidR="00251368" w:rsidRPr="009D2B48" w:rsidRDefault="00B901BF">
            <w:pPr>
              <w:spacing w:after="0" w:line="240" w:lineRule="auto"/>
            </w:pPr>
            <w:r w:rsidRPr="009D2B48">
              <w:t>dostępem do oprogramowania rejestru</w:t>
            </w:r>
          </w:p>
        </w:tc>
        <w:tc>
          <w:tcPr>
            <w:tcW w:w="1410" w:type="dxa"/>
          </w:tcPr>
          <w:p w14:paraId="69D2AF48" w14:textId="77777777" w:rsidR="00251368" w:rsidRPr="009D2B48" w:rsidRDefault="00B901BF">
            <w:r w:rsidRPr="009D2B48">
              <w:t xml:space="preserve">Średnia </w:t>
            </w:r>
          </w:p>
        </w:tc>
        <w:tc>
          <w:tcPr>
            <w:tcW w:w="1416" w:type="dxa"/>
          </w:tcPr>
          <w:p w14:paraId="529B5797" w14:textId="77777777" w:rsidR="00251368" w:rsidRPr="009D2B48" w:rsidRDefault="00B901BF">
            <w:r w:rsidRPr="009D2B48">
              <w:t>Niskie</w:t>
            </w:r>
          </w:p>
        </w:tc>
        <w:tc>
          <w:tcPr>
            <w:tcW w:w="3504" w:type="dxa"/>
          </w:tcPr>
          <w:p w14:paraId="2C7C0E0E" w14:textId="77777777" w:rsidR="00251368" w:rsidRPr="009D2B48" w:rsidRDefault="00B901BF">
            <w:r w:rsidRPr="009D2B48">
              <w:t xml:space="preserve">Rejestr nie przechowuje danych wrażliwych ani innych danych poufnych. </w:t>
            </w:r>
          </w:p>
          <w:p w14:paraId="2E33EC87" w14:textId="77777777" w:rsidR="00251368" w:rsidRPr="009D2B48" w:rsidRDefault="00B901BF">
            <w:r w:rsidRPr="009D2B48">
              <w:t>1. Dostęp do systemu jest monitorowany, sam system został przetestowany, oprogramowanie systemowe jest uaktualniane, wykonywane są kopie bezpieczeństwa.</w:t>
            </w:r>
          </w:p>
          <w:p w14:paraId="1905CEC9" w14:textId="77777777" w:rsidR="00251368" w:rsidRPr="009D2B48" w:rsidRDefault="00B901BF">
            <w:r w:rsidRPr="009D2B48">
              <w:t>2. Spodziewany efekt – minimalizacja ryzyka niepowołanego dostępu do oprogramowania rejestru.</w:t>
            </w:r>
          </w:p>
          <w:p w14:paraId="0EDAC366" w14:textId="77777777" w:rsidR="00251368" w:rsidRPr="009D2B48" w:rsidRDefault="00B901BF">
            <w:r w:rsidRPr="009D2B48">
              <w:t>3. Nie nastąpiła zmiana w zakresie ryzyka w stosunku do poprzedniego okresu sprawozdawczego.</w:t>
            </w:r>
          </w:p>
        </w:tc>
      </w:tr>
      <w:tr w:rsidR="009D2B48" w:rsidRPr="009D2B48" w14:paraId="632725B7" w14:textId="77777777">
        <w:trPr>
          <w:trHeight w:val="724"/>
        </w:trPr>
        <w:tc>
          <w:tcPr>
            <w:tcW w:w="3270" w:type="dxa"/>
          </w:tcPr>
          <w:p w14:paraId="44681A56" w14:textId="77777777" w:rsidR="00251368" w:rsidRPr="009D2B48" w:rsidRDefault="00B901BF">
            <w:r w:rsidRPr="009D2B48">
              <w:t xml:space="preserve">Ryzyko opóźnień związane </w:t>
            </w:r>
            <w:r w:rsidRPr="009D2B48">
              <w:br/>
              <w:t>z COVID-19</w:t>
            </w:r>
          </w:p>
        </w:tc>
        <w:tc>
          <w:tcPr>
            <w:tcW w:w="1410" w:type="dxa"/>
          </w:tcPr>
          <w:p w14:paraId="68C736DF" w14:textId="77777777" w:rsidR="00251368" w:rsidRPr="009D2B48" w:rsidRDefault="00B901BF">
            <w:r w:rsidRPr="009D2B48">
              <w:t>Wysoka</w:t>
            </w:r>
          </w:p>
        </w:tc>
        <w:tc>
          <w:tcPr>
            <w:tcW w:w="1416" w:type="dxa"/>
          </w:tcPr>
          <w:p w14:paraId="3D90FCDA" w14:textId="77777777" w:rsidR="00251368" w:rsidRPr="009D2B48" w:rsidRDefault="00B901BF">
            <w:r w:rsidRPr="009D2B48">
              <w:t>Średnie</w:t>
            </w:r>
          </w:p>
        </w:tc>
        <w:tc>
          <w:tcPr>
            <w:tcW w:w="3504" w:type="dxa"/>
          </w:tcPr>
          <w:p w14:paraId="7E4109FD" w14:textId="77777777" w:rsidR="00251368" w:rsidRPr="009D2B48" w:rsidRDefault="00B901BF">
            <w:r w:rsidRPr="009D2B48">
              <w:t xml:space="preserve">1. Dostosowanie do modelu pracy zdalnej w zespołach poszczególnych zadań projektu. </w:t>
            </w:r>
          </w:p>
          <w:p w14:paraId="2029241A" w14:textId="77777777" w:rsidR="00251368" w:rsidRPr="009D2B48" w:rsidRDefault="00B901BF">
            <w:r w:rsidRPr="009D2B48">
              <w:t>2. Ograniczenie ryzyka zakażeń. Przyjęcie dodatkowych buforów czasu w procesie planowania. Realizacja zadań projektu zgodnie z przyjętym harmonogramem.</w:t>
            </w:r>
          </w:p>
          <w:p w14:paraId="655AB037" w14:textId="77777777" w:rsidR="00251368" w:rsidRPr="009D2B48" w:rsidRDefault="00B901BF">
            <w:r w:rsidRPr="009D2B48">
              <w:t>3. Nie nastąpiła zmiana w zakresie ryzyka w stosunku do poprzedniego okresu sprawozdawczego.</w:t>
            </w:r>
          </w:p>
        </w:tc>
      </w:tr>
      <w:tr w:rsidR="009D2B48" w:rsidRPr="009D2B48" w14:paraId="1DEB87E8" w14:textId="77777777">
        <w:trPr>
          <w:trHeight w:val="724"/>
        </w:trPr>
        <w:tc>
          <w:tcPr>
            <w:tcW w:w="3270" w:type="dxa"/>
          </w:tcPr>
          <w:p w14:paraId="6FDEC15B" w14:textId="77777777" w:rsidR="00251368" w:rsidRPr="009D2B48" w:rsidRDefault="00B901BF">
            <w:r w:rsidRPr="009D2B48">
              <w:t>Ograniczenia w dostępności kadry</w:t>
            </w:r>
          </w:p>
        </w:tc>
        <w:tc>
          <w:tcPr>
            <w:tcW w:w="1410" w:type="dxa"/>
          </w:tcPr>
          <w:p w14:paraId="4FACC521" w14:textId="77777777" w:rsidR="00251368" w:rsidRPr="009D2B48" w:rsidRDefault="00B901BF">
            <w:r w:rsidRPr="009D2B48">
              <w:t>Wysoka</w:t>
            </w:r>
          </w:p>
        </w:tc>
        <w:tc>
          <w:tcPr>
            <w:tcW w:w="1416" w:type="dxa"/>
          </w:tcPr>
          <w:p w14:paraId="3213739B" w14:textId="77777777" w:rsidR="00251368" w:rsidRPr="009D2B48" w:rsidRDefault="00B901BF">
            <w:r w:rsidRPr="009D2B48">
              <w:t>Średnie</w:t>
            </w:r>
          </w:p>
        </w:tc>
        <w:tc>
          <w:tcPr>
            <w:tcW w:w="3504" w:type="dxa"/>
          </w:tcPr>
          <w:p w14:paraId="2F46DB60" w14:textId="77777777" w:rsidR="00251368" w:rsidRPr="009D2B48" w:rsidRDefault="00B901BF">
            <w:r w:rsidRPr="009D2B48">
              <w:t xml:space="preserve">1. Zapewnienie wsparcia szkoleniowego oraz odpowiedniego funduszu wynagrodzeń. </w:t>
            </w:r>
          </w:p>
          <w:p w14:paraId="4C5AB217" w14:textId="77777777" w:rsidR="00251368" w:rsidRPr="009D2B48" w:rsidRDefault="00B901BF">
            <w:r w:rsidRPr="009D2B48">
              <w:t>2. Zapewnienie odpowiednich zasobów ludzkich do realizacji zadań projektu.</w:t>
            </w:r>
          </w:p>
          <w:p w14:paraId="4E6EE962" w14:textId="77777777" w:rsidR="00251368" w:rsidRPr="009D2B48" w:rsidRDefault="00B901BF">
            <w:r w:rsidRPr="009D2B48">
              <w:t>3.  Nie nastąpiła zmiana w zakresie ryzyka w stosunku do poprzedniego okresu sprawozdawczego.</w:t>
            </w:r>
          </w:p>
          <w:p w14:paraId="0FFC23F4" w14:textId="77777777" w:rsidR="00251368" w:rsidRPr="009D2B48" w:rsidRDefault="00B901BF">
            <w:pPr>
              <w:spacing w:after="0" w:line="240" w:lineRule="auto"/>
            </w:pPr>
            <w:r w:rsidRPr="009D2B48">
              <w:lastRenderedPageBreak/>
              <w:t>Pomimo zwiększenia wysokości miesięcznego wynagrodzenia personelu projektu</w:t>
            </w:r>
          </w:p>
          <w:p w14:paraId="56FC08D4" w14:textId="77777777" w:rsidR="00251368" w:rsidRPr="009D2B48" w:rsidRDefault="00B901BF">
            <w:pPr>
              <w:spacing w:after="0" w:line="240" w:lineRule="auto"/>
            </w:pPr>
            <w:r w:rsidRPr="009D2B48">
              <w:t>zaangażowanego na stanowiskach informatycznych (zgodnie z zatwierdzoną modyfikacją wniosku) w  celu uniknięcia problemów kadrowych, nadal pozostają vacaty na stanowiskach programistów.</w:t>
            </w:r>
          </w:p>
        </w:tc>
      </w:tr>
    </w:tbl>
    <w:p w14:paraId="6FC98F6B" w14:textId="77777777" w:rsidR="00251368" w:rsidRPr="009D2B48" w:rsidRDefault="00251368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228FE84B" w14:textId="77777777" w:rsidR="00251368" w:rsidRPr="009D2B48" w:rsidRDefault="00B901BF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10" w:name="_heading=h.17dp8vu" w:colFirst="0" w:colLast="0"/>
      <w:bookmarkEnd w:id="10"/>
      <w:r w:rsidRPr="009D2B48"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ffe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9D2B48" w:rsidRPr="009D2B48" w14:paraId="1EDEFE89" w14:textId="77777777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14:paraId="05CF58CC" w14:textId="77777777" w:rsidR="00251368" w:rsidRPr="009D2B48" w:rsidRDefault="00B901B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7E8E2B86" w14:textId="77777777" w:rsidR="00251368" w:rsidRPr="009D2B48" w:rsidRDefault="00B90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14:paraId="2F28B455" w14:textId="77777777" w:rsidR="00251368" w:rsidRPr="009D2B48" w:rsidRDefault="00B90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1" w:name="_heading=h.tyjcwt" w:colFirst="0" w:colLast="0"/>
            <w:bookmarkEnd w:id="11"/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14:paraId="479AF612" w14:textId="77777777" w:rsidR="00251368" w:rsidRPr="009D2B48" w:rsidRDefault="00B90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D2B48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D2B48" w:rsidRPr="009D2B48" w14:paraId="04C94E6C" w14:textId="77777777">
        <w:trPr>
          <w:trHeight w:val="724"/>
        </w:trPr>
        <w:tc>
          <w:tcPr>
            <w:tcW w:w="3255" w:type="dxa"/>
            <w:shd w:val="clear" w:color="auto" w:fill="auto"/>
          </w:tcPr>
          <w:p w14:paraId="6BD79A1E" w14:textId="77777777" w:rsidR="00251368" w:rsidRPr="009D2B48" w:rsidRDefault="00B901BF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D2B48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14:paraId="4940749F" w14:textId="77777777" w:rsidR="00251368" w:rsidRPr="009D2B48" w:rsidRDefault="00B901BF">
            <w:r w:rsidRPr="009D2B48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14:paraId="48C6DE30" w14:textId="77777777" w:rsidR="00251368" w:rsidRPr="009D2B48" w:rsidRDefault="00B901BF">
            <w:r w:rsidRPr="009D2B48">
              <w:t>Średnie</w:t>
            </w:r>
          </w:p>
        </w:tc>
        <w:tc>
          <w:tcPr>
            <w:tcW w:w="3549" w:type="dxa"/>
            <w:shd w:val="clear" w:color="auto" w:fill="FFFFFF"/>
          </w:tcPr>
          <w:p w14:paraId="1046BCE5" w14:textId="77777777" w:rsidR="00251368" w:rsidRPr="009D2B48" w:rsidRDefault="00B901BF">
            <w:r w:rsidRPr="009D2B48">
              <w:t>Monitorowanie źródeł informacji i informowanie z wyprzedzeniem ministra - koordynatora ZSK, w celu podjęcia interwencji na poziomie systemowym</w:t>
            </w:r>
          </w:p>
        </w:tc>
      </w:tr>
    </w:tbl>
    <w:p w14:paraId="39D245AC" w14:textId="77777777" w:rsidR="00251368" w:rsidRPr="009D2B48" w:rsidRDefault="00B90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9D2B48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14:paraId="52C7B96A" w14:textId="77777777" w:rsidR="00251368" w:rsidRPr="009D2B48" w:rsidRDefault="00B901BF">
      <w:pPr>
        <w:spacing w:after="0" w:line="240" w:lineRule="auto"/>
        <w:ind w:left="284"/>
        <w:jc w:val="both"/>
      </w:pPr>
      <w:r w:rsidRPr="009D2B48">
        <w:t>Nie dotyczy</w:t>
      </w:r>
    </w:p>
    <w:p w14:paraId="532100DB" w14:textId="77777777" w:rsidR="00251368" w:rsidRPr="009D2B48" w:rsidRDefault="00B901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12" w:name="_heading=h.1fob9te" w:colFirst="0" w:colLast="0"/>
      <w:bookmarkEnd w:id="12"/>
      <w:r w:rsidRPr="009D2B48">
        <w:rPr>
          <w:rFonts w:ascii="Arial" w:eastAsia="Arial" w:hAnsi="Arial" w:cs="Arial"/>
          <w:b/>
          <w:sz w:val="24"/>
          <w:szCs w:val="24"/>
        </w:rPr>
        <w:t>Dane kontaktowe:</w:t>
      </w:r>
      <w:r w:rsidRPr="009D2B48">
        <w:rPr>
          <w:rFonts w:ascii="Arial" w:eastAsia="Arial" w:hAnsi="Arial" w:cs="Arial"/>
          <w:b/>
        </w:rPr>
        <w:t xml:space="preserve"> </w:t>
      </w:r>
      <w:r w:rsidRPr="009D2B48">
        <w:t>Agnieszka Marszałek, Instytut Badań Edukacyjnych, a.marszalek@ibe.edu.pl, tel. +48 603 463 227.</w:t>
      </w:r>
    </w:p>
    <w:sectPr w:rsidR="00251368" w:rsidRPr="009D2B48">
      <w:footerReference w:type="default" r:id="rId9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0E724" w14:textId="77777777" w:rsidR="0078001D" w:rsidRDefault="0078001D">
      <w:pPr>
        <w:spacing w:after="0" w:line="240" w:lineRule="auto"/>
      </w:pPr>
      <w:r>
        <w:separator/>
      </w:r>
    </w:p>
  </w:endnote>
  <w:endnote w:type="continuationSeparator" w:id="0">
    <w:p w14:paraId="24B80E3B" w14:textId="77777777" w:rsidR="0078001D" w:rsidRDefault="0078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CE2A" w14:textId="77777777" w:rsidR="00251368" w:rsidRDefault="00B901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5A3E59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5A3E59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14:paraId="0A22E3CC" w14:textId="77777777" w:rsidR="00251368" w:rsidRDefault="002513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1283F" w14:textId="77777777" w:rsidR="0078001D" w:rsidRDefault="0078001D">
      <w:pPr>
        <w:spacing w:after="0" w:line="240" w:lineRule="auto"/>
      </w:pPr>
      <w:r>
        <w:separator/>
      </w:r>
    </w:p>
  </w:footnote>
  <w:footnote w:type="continuationSeparator" w:id="0">
    <w:p w14:paraId="25B5F059" w14:textId="77777777" w:rsidR="0078001D" w:rsidRDefault="0078001D">
      <w:pPr>
        <w:spacing w:after="0" w:line="240" w:lineRule="auto"/>
      </w:pPr>
      <w:r>
        <w:continuationSeparator/>
      </w:r>
    </w:p>
  </w:footnote>
  <w:footnote w:id="1">
    <w:p w14:paraId="7CED3C2D" w14:textId="77777777" w:rsidR="00251368" w:rsidRDefault="00B901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budżetu projektu o 2 930 000 zł, zgodnie z aneksem z dnia 24.10.2022 r. nr UDA-POWR.02.11.00-00-1001/20-01 do umowy z dnia 30.07.2020 r. nr UDA-POWR.02.11.00-00-1001/20-00 o dofinansowanie projektu „Prowadzenie i rozwój Zintegrowanego Rejestru Kwalifikacji (etap 2)”.</w:t>
      </w:r>
    </w:p>
  </w:footnote>
  <w:footnote w:id="2">
    <w:p w14:paraId="342A792B" w14:textId="2B6BD18B" w:rsidR="00251368" w:rsidRDefault="00B901BF" w:rsidP="00E01810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 xml:space="preserve">Wydłużenie terminu realizacji projektu o </w:t>
      </w:r>
      <w:r w:rsidR="005A3E59">
        <w:rPr>
          <w:sz w:val="20"/>
          <w:szCs w:val="20"/>
        </w:rPr>
        <w:t>7</w:t>
      </w:r>
      <w:r>
        <w:rPr>
          <w:sz w:val="20"/>
          <w:szCs w:val="20"/>
        </w:rPr>
        <w:t xml:space="preserve"> miesięcy, zgodnie z aneksem do umowy (jw.)</w:t>
      </w:r>
      <w:r w:rsidR="005A3E59">
        <w:rPr>
          <w:sz w:val="20"/>
          <w:szCs w:val="20"/>
        </w:rPr>
        <w:t xml:space="preserve"> – o 6 miesięcy (do 30.09.2023 r.) oraz akceptacją </w:t>
      </w:r>
      <w:r w:rsidR="005A3E59" w:rsidRPr="005A3E59">
        <w:rPr>
          <w:sz w:val="20"/>
          <w:szCs w:val="20"/>
        </w:rPr>
        <w:t>Instytucj</w:t>
      </w:r>
      <w:r w:rsidR="005A3E59">
        <w:rPr>
          <w:sz w:val="20"/>
          <w:szCs w:val="20"/>
        </w:rPr>
        <w:t>i</w:t>
      </w:r>
      <w:r w:rsidR="005A3E59" w:rsidRPr="005A3E59">
        <w:rPr>
          <w:sz w:val="20"/>
          <w:szCs w:val="20"/>
        </w:rPr>
        <w:t xml:space="preserve"> Zarządzając</w:t>
      </w:r>
      <w:r w:rsidR="005A3E59">
        <w:rPr>
          <w:sz w:val="20"/>
          <w:szCs w:val="20"/>
        </w:rPr>
        <w:t>ej</w:t>
      </w:r>
      <w:r w:rsidR="005A3E59" w:rsidRPr="005A3E59">
        <w:rPr>
          <w:sz w:val="20"/>
          <w:szCs w:val="20"/>
        </w:rPr>
        <w:t xml:space="preserve"> PO WER </w:t>
      </w:r>
      <w:r w:rsidR="005A3E59">
        <w:rPr>
          <w:sz w:val="20"/>
          <w:szCs w:val="20"/>
        </w:rPr>
        <w:t xml:space="preserve">dot. </w:t>
      </w:r>
      <w:r w:rsidR="005A3E59" w:rsidRPr="005A3E59">
        <w:rPr>
          <w:sz w:val="20"/>
          <w:szCs w:val="20"/>
        </w:rPr>
        <w:t>przedłużeni</w:t>
      </w:r>
      <w:r w:rsidR="005A3E59">
        <w:rPr>
          <w:sz w:val="20"/>
          <w:szCs w:val="20"/>
        </w:rPr>
        <w:t>a</w:t>
      </w:r>
      <w:r w:rsidR="005A3E59" w:rsidRPr="005A3E59">
        <w:rPr>
          <w:sz w:val="20"/>
          <w:szCs w:val="20"/>
        </w:rPr>
        <w:t xml:space="preserve"> realizacji projektu</w:t>
      </w:r>
      <w:r w:rsidR="005A3E59">
        <w:rPr>
          <w:sz w:val="20"/>
          <w:szCs w:val="20"/>
        </w:rPr>
        <w:t xml:space="preserve"> – o 1 miesiąc</w:t>
      </w:r>
      <w:r w:rsidR="00E01810">
        <w:rPr>
          <w:sz w:val="20"/>
          <w:szCs w:val="20"/>
        </w:rPr>
        <w:t xml:space="preserve"> (w tym celu uaktualniono </w:t>
      </w:r>
      <w:r w:rsidR="00E01810" w:rsidRPr="005A3E59">
        <w:rPr>
          <w:bCs/>
          <w:sz w:val="20"/>
          <w:szCs w:val="20"/>
        </w:rPr>
        <w:t xml:space="preserve">Roczny Plan Działania w zakresie fiszki projektu pn. </w:t>
      </w:r>
      <w:r w:rsidR="00E01810">
        <w:rPr>
          <w:bCs/>
          <w:sz w:val="20"/>
          <w:szCs w:val="20"/>
        </w:rPr>
        <w:t>„</w:t>
      </w:r>
      <w:r w:rsidR="00E01810" w:rsidRPr="005A3E59">
        <w:rPr>
          <w:bCs/>
          <w:sz w:val="20"/>
          <w:szCs w:val="20"/>
        </w:rPr>
        <w:t>Prowadzenie i rozwój Zintegrowanego Rejestru Kwalifikacji (etap 2)</w:t>
      </w:r>
      <w:r w:rsidR="00E01810">
        <w:rPr>
          <w:bCs/>
          <w:sz w:val="20"/>
          <w:szCs w:val="20"/>
        </w:rPr>
        <w:t>” oraz złożono modyfikację wniosku o dofinansowanie. IBE otrzymało pismo z Instytucji Pośredniczącej (</w:t>
      </w:r>
      <w:proofErr w:type="spellStart"/>
      <w:r w:rsidR="00E01810">
        <w:rPr>
          <w:bCs/>
          <w:sz w:val="20"/>
          <w:szCs w:val="20"/>
        </w:rPr>
        <w:t>MEiN</w:t>
      </w:r>
      <w:proofErr w:type="spellEnd"/>
      <w:r w:rsidR="00E01810">
        <w:rPr>
          <w:bCs/>
          <w:sz w:val="20"/>
          <w:szCs w:val="20"/>
        </w:rPr>
        <w:t xml:space="preserve">) dnia 30.08.2023 r. nr </w:t>
      </w:r>
      <w:r w:rsidR="00E01810" w:rsidRPr="00E01810">
        <w:rPr>
          <w:bCs/>
          <w:sz w:val="20"/>
          <w:szCs w:val="20"/>
        </w:rPr>
        <w:t>DFS-WRCP.612.35.2021.AZ.75</w:t>
      </w:r>
      <w:r w:rsidR="00E01810">
        <w:rPr>
          <w:bCs/>
          <w:sz w:val="20"/>
          <w:szCs w:val="20"/>
        </w:rPr>
        <w:t xml:space="preserve">, że zatwierdzona </w:t>
      </w:r>
      <w:r w:rsidR="00E01810" w:rsidRPr="00E01810">
        <w:rPr>
          <w:bCs/>
          <w:sz w:val="20"/>
          <w:szCs w:val="20"/>
        </w:rPr>
        <w:t xml:space="preserve">modyfikacja </w:t>
      </w:r>
      <w:r w:rsidR="00E01810">
        <w:rPr>
          <w:bCs/>
          <w:sz w:val="20"/>
          <w:szCs w:val="20"/>
        </w:rPr>
        <w:t xml:space="preserve">projektu </w:t>
      </w:r>
      <w:r w:rsidR="00E01810" w:rsidRPr="00E01810">
        <w:rPr>
          <w:bCs/>
          <w:sz w:val="20"/>
          <w:szCs w:val="20"/>
        </w:rPr>
        <w:t>nie wymaga sporządzenia aneksu do umowy</w:t>
      </w:r>
      <w:r w:rsidR="00E01810">
        <w:rPr>
          <w:bCs/>
          <w:sz w:val="20"/>
          <w:szCs w:val="20"/>
        </w:rPr>
        <w:t xml:space="preserve"> </w:t>
      </w:r>
      <w:r w:rsidR="00E01810" w:rsidRPr="00E01810">
        <w:rPr>
          <w:bCs/>
          <w:sz w:val="20"/>
          <w:szCs w:val="20"/>
        </w:rPr>
        <w:t>o dofinansowanie</w:t>
      </w:r>
      <w:r w:rsidR="005A3E59">
        <w:rPr>
          <w:bCs/>
          <w:sz w:val="20"/>
          <w:szCs w:val="20"/>
        </w:rPr>
        <w:t>)</w:t>
      </w:r>
      <w:r w:rsidRPr="005A3E59">
        <w:rPr>
          <w:sz w:val="20"/>
          <w:szCs w:val="20"/>
        </w:rPr>
        <w:t>.</w:t>
      </w:r>
    </w:p>
  </w:footnote>
  <w:footnote w:id="3">
    <w:p w14:paraId="5C7732F9" w14:textId="77777777" w:rsidR="00251368" w:rsidRDefault="00B901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jw.</w:t>
      </w:r>
    </w:p>
  </w:footnote>
  <w:footnote w:id="4">
    <w:p w14:paraId="63EB57D1" w14:textId="77777777" w:rsidR="00251368" w:rsidRDefault="00B901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Sekcja dotyczy projektów realizowanych ze środków UE</w:t>
      </w:r>
    </w:p>
  </w:footnote>
  <w:footnote w:id="5">
    <w:p w14:paraId="5694D334" w14:textId="77777777" w:rsidR="00251368" w:rsidRDefault="00B901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docelowej wskaźnika rezultatu pn. „Liczba odwiedzin ZRK” z 750 000 sztuk na 1 150 000 sztuk, zgodnie z zatwierdzoną modyfikacją wniosku i podpisanym aneksem dn. 24.10.2022 r.</w:t>
      </w:r>
    </w:p>
    <w:p w14:paraId="26774969" w14:textId="77777777" w:rsidR="00251368" w:rsidRDefault="002513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</w:p>
  </w:footnote>
  <w:footnote w:id="6">
    <w:p w14:paraId="4947FA9D" w14:textId="6A1BAF26" w:rsidR="005A3E59" w:rsidRDefault="005A3E59" w:rsidP="005A3E59">
      <w:pPr>
        <w:pStyle w:val="Tekstprzypisudolnego"/>
        <w:jc w:val="both"/>
      </w:pPr>
      <w:r w:rsidRPr="009D2B48">
        <w:rPr>
          <w:rStyle w:val="Odwoanieprzypisudolnego"/>
        </w:rPr>
        <w:footnoteRef/>
      </w:r>
      <w:r w:rsidRPr="009D2B48">
        <w:t xml:space="preserve"> Aktualizacja daty zgodnie z zatwierdzoną dn. 30.08.2023 r. modyfikacją wniosku o dofinansowanie przez Departament Funduszy Strukturalnych w Ministerstwie Edukacji i Nauki</w:t>
      </w:r>
      <w:r w:rsidR="00810311" w:rsidRPr="009D2B48">
        <w:t>; zatwierdzona modyfikacja projektu nie wymaga sporządzenia aneksu do umowy o dofinansowanie</w:t>
      </w:r>
      <w:r w:rsidRPr="009D2B4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61652"/>
    <w:multiLevelType w:val="multilevel"/>
    <w:tmpl w:val="D3783F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6846D53"/>
    <w:multiLevelType w:val="multilevel"/>
    <w:tmpl w:val="C27A502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A1877"/>
    <w:multiLevelType w:val="multilevel"/>
    <w:tmpl w:val="60F402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368"/>
    <w:rsid w:val="00251368"/>
    <w:rsid w:val="005A3E59"/>
    <w:rsid w:val="0078001D"/>
    <w:rsid w:val="00810311"/>
    <w:rsid w:val="009D2B48"/>
    <w:rsid w:val="00B10DD6"/>
    <w:rsid w:val="00B901BF"/>
    <w:rsid w:val="00E0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5E3FF"/>
  <w15:docId w15:val="{D9512E23-6ED8-4952-821B-C25BE1B5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757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a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ZFGL3BBLQUgk1TqLhqWmg45AaQ==">CgMxLjAyCWguM3pueXNoNzIJaC40ZDM0b2c4MgloLjNyZGNyam4yCWguMnM4ZXlvMTIJaC4zZHk2dmttMghoLmdqZGd4czIJaC4zMGowemxsMgloLjJldDkycDAyCWguMXQzaDVzZjIJaC4xN2RwOHZ1MghoLnR5amN3dDIJaC4xZm9iOXRlOAByITFuU1ZNNTY0RWNGbTJEcm1oVGdrVTNJQmVCUWVlZkFEYw==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581C15-50F7-46C8-8F0F-8C56776A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ZRK2-PA</cp:lastModifiedBy>
  <cp:revision>2</cp:revision>
  <dcterms:created xsi:type="dcterms:W3CDTF">2023-10-16T10:06:00Z</dcterms:created>
  <dcterms:modified xsi:type="dcterms:W3CDTF">2023-10-16T10:06:00Z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